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4E0E63E0"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w:t>
      </w:r>
      <w:r w:rsidR="00F45B95">
        <w:rPr>
          <w:rFonts w:ascii="Arial" w:hAnsi="Arial" w:cs="Arial"/>
          <w:b/>
          <w:bCs/>
          <w:sz w:val="24"/>
          <w:szCs w:val="24"/>
        </w:rPr>
        <w:t>9</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CE27E4">
        <w:rPr>
          <w:rFonts w:ascii="Arial" w:hAnsi="Arial" w:cs="Arial"/>
          <w:b/>
          <w:bCs/>
          <w:sz w:val="24"/>
          <w:szCs w:val="24"/>
        </w:rPr>
        <w:t>12966</w:t>
      </w:r>
      <w:bookmarkStart w:id="2" w:name="_GoBack"/>
      <w:bookmarkEnd w:id="2"/>
    </w:p>
    <w:p w14:paraId="3E47B744" w14:textId="7C397878" w:rsidR="0006709D" w:rsidRPr="0006709D" w:rsidRDefault="00B848BE" w:rsidP="0086503F">
      <w:pPr>
        <w:spacing w:before="0" w:after="0"/>
        <w:jc w:val="both"/>
        <w:rPr>
          <w:rFonts w:ascii="Arial" w:hAnsi="Arial" w:cs="Arial"/>
          <w:b/>
          <w:bCs/>
          <w:sz w:val="24"/>
          <w:szCs w:val="24"/>
        </w:rPr>
      </w:pPr>
      <w:r>
        <w:rPr>
          <w:rFonts w:ascii="Arial" w:hAnsi="Arial" w:cs="Arial"/>
          <w:b/>
          <w:bCs/>
          <w:sz w:val="24"/>
          <w:szCs w:val="24"/>
        </w:rPr>
        <w:t>October</w:t>
      </w:r>
      <w:r w:rsidR="00A12F41">
        <w:rPr>
          <w:rFonts w:ascii="Arial" w:hAnsi="Arial" w:cs="Arial"/>
          <w:b/>
          <w:bCs/>
          <w:sz w:val="24"/>
          <w:szCs w:val="24"/>
        </w:rPr>
        <w:t xml:space="preserve"> </w:t>
      </w:r>
      <w:r>
        <w:rPr>
          <w:rFonts w:ascii="Arial" w:hAnsi="Arial" w:cs="Arial"/>
          <w:b/>
          <w:bCs/>
          <w:sz w:val="24"/>
          <w:szCs w:val="24"/>
        </w:rPr>
        <w:t>1</w:t>
      </w:r>
      <w:r w:rsidR="00F45B95">
        <w:rPr>
          <w:rFonts w:ascii="Arial" w:hAnsi="Arial" w:cs="Arial"/>
          <w:b/>
          <w:bCs/>
          <w:sz w:val="24"/>
          <w:szCs w:val="24"/>
        </w:rPr>
        <w:t>8</w:t>
      </w:r>
      <w:r w:rsidR="00A12F41" w:rsidRPr="00A12F41">
        <w:rPr>
          <w:rFonts w:ascii="Arial" w:hAnsi="Arial" w:cs="Arial"/>
          <w:b/>
          <w:bCs/>
          <w:sz w:val="24"/>
          <w:szCs w:val="24"/>
          <w:vertAlign w:val="superscript"/>
        </w:rPr>
        <w:t>th</w:t>
      </w:r>
      <w:r w:rsidR="00BC4A37">
        <w:rPr>
          <w:rFonts w:ascii="Arial" w:hAnsi="Arial" w:cs="Arial"/>
          <w:b/>
          <w:bCs/>
          <w:sz w:val="24"/>
          <w:szCs w:val="24"/>
        </w:rPr>
        <w:t xml:space="preserve"> – </w:t>
      </w:r>
      <w:r w:rsidR="00F45B95">
        <w:rPr>
          <w:rFonts w:ascii="Arial" w:hAnsi="Arial" w:cs="Arial"/>
          <w:b/>
          <w:bCs/>
          <w:sz w:val="24"/>
          <w:szCs w:val="24"/>
        </w:rPr>
        <w:t>22</w:t>
      </w:r>
      <w:r w:rsidR="00F45B95">
        <w:rPr>
          <w:rFonts w:ascii="Arial" w:hAnsi="Arial" w:cs="Arial"/>
          <w:b/>
          <w:bCs/>
          <w:sz w:val="24"/>
          <w:szCs w:val="24"/>
          <w:vertAlign w:val="superscript"/>
        </w:rPr>
        <w:t>nd</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6D7454E9" w:rsidR="0006709D" w:rsidRPr="0006709D" w:rsidRDefault="00561AB0" w:rsidP="0086503F">
      <w:pPr>
        <w:spacing w:before="0" w:after="0"/>
        <w:jc w:val="both"/>
        <w:rPr>
          <w:rFonts w:ascii="Arial" w:hAnsi="Arial" w:cs="Arial"/>
          <w:b/>
          <w:bCs/>
          <w:sz w:val="24"/>
          <w:szCs w:val="24"/>
        </w:rPr>
      </w:pPr>
      <w:r>
        <w:rPr>
          <w:rFonts w:ascii="Arial" w:hAnsi="Arial" w:cs="Arial"/>
          <w:b/>
          <w:bCs/>
          <w:sz w:val="24"/>
          <w:szCs w:val="24"/>
        </w:rPr>
        <w:t>Reno</w:t>
      </w:r>
      <w:r w:rsidR="00A12F41">
        <w:rPr>
          <w:rFonts w:ascii="Arial" w:hAnsi="Arial" w:cs="Arial"/>
          <w:b/>
          <w:bCs/>
          <w:sz w:val="24"/>
          <w:szCs w:val="24"/>
        </w:rPr>
        <w:t xml:space="preserve">, </w:t>
      </w:r>
      <w:r>
        <w:rPr>
          <w:rFonts w:ascii="Arial" w:hAnsi="Arial" w:cs="Arial"/>
          <w:b/>
          <w:bCs/>
          <w:sz w:val="24"/>
          <w:szCs w:val="24"/>
        </w:rPr>
        <w:t>Nevada, U.S.A</w:t>
      </w:r>
      <w:r w:rsidR="00814CC0">
        <w:rPr>
          <w:rFonts w:ascii="Arial" w:hAnsi="Arial" w:cs="Arial"/>
          <w:b/>
          <w:bCs/>
          <w:sz w:val="24"/>
          <w:szCs w:val="24"/>
        </w:rPr>
        <w:t>.</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3" w:name="Source"/>
      <w:bookmarkEnd w:id="3"/>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55B07E86"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B848BE">
        <w:rPr>
          <w:rFonts w:ascii="Arial" w:hAnsi="Arial"/>
          <w:color w:val="000000" w:themeColor="text1"/>
          <w:sz w:val="24"/>
          <w:szCs w:val="24"/>
        </w:rPr>
        <w:t xml:space="preserve">Remaining issues </w:t>
      </w:r>
      <w:r w:rsidR="006A70AF">
        <w:rPr>
          <w:rFonts w:ascii="Arial" w:hAnsi="Arial"/>
          <w:color w:val="000000" w:themeColor="text1"/>
          <w:sz w:val="24"/>
          <w:szCs w:val="24"/>
        </w:rPr>
        <w:t xml:space="preserve">on </w:t>
      </w:r>
      <w:r w:rsidR="008C544E" w:rsidRPr="008C544E">
        <w:rPr>
          <w:rFonts w:ascii="Arial" w:hAnsi="Arial"/>
          <w:color w:val="000000" w:themeColor="text1"/>
          <w:sz w:val="24"/>
          <w:szCs w:val="24"/>
        </w:rPr>
        <w:t>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22D5CF8" w14:textId="3961C87B" w:rsidR="003C5F7C" w:rsidRDefault="00F50AAD" w:rsidP="0086503F">
      <w:pPr>
        <w:overflowPunct/>
        <w:autoSpaceDE/>
        <w:autoSpaceDN/>
        <w:adjustRightInd/>
        <w:jc w:val="both"/>
        <w:textAlignment w:val="auto"/>
      </w:pPr>
      <w:r w:rsidRPr="008E18CC">
        <w:t>In</w:t>
      </w:r>
      <w:r>
        <w:t xml:space="preserve"> RAN1</w:t>
      </w:r>
      <w:r w:rsidR="00F31387">
        <w:t>#9</w:t>
      </w:r>
      <w:r w:rsidR="000A34DA">
        <w:t>8</w:t>
      </w:r>
      <w:r w:rsidR="00FF754C">
        <w:t>bis</w:t>
      </w:r>
      <w:r w:rsidRPr="008E18CC">
        <w:t xml:space="preserve">, </w:t>
      </w:r>
      <w:r w:rsidR="00A77E51">
        <w:t>following issues were discussed and agreed [1-3</w:t>
      </w:r>
      <w:r w:rsidR="003C5F7C">
        <w:t>]</w:t>
      </w:r>
      <w:r w:rsidR="007F10B9">
        <w:t>.</w:t>
      </w:r>
    </w:p>
    <w:p w14:paraId="19E12E24" w14:textId="32C83890" w:rsidR="003C5F7C" w:rsidRDefault="00A42886" w:rsidP="00C76761">
      <w:pPr>
        <w:pStyle w:val="ListParagraph"/>
        <w:numPr>
          <w:ilvl w:val="0"/>
          <w:numId w:val="40"/>
        </w:numPr>
        <w:jc w:val="both"/>
      </w:pPr>
      <w:r>
        <w:t>CBSR</w:t>
      </w:r>
      <w:r w:rsidR="00C76761">
        <w:t>;</w:t>
      </w:r>
    </w:p>
    <w:p w14:paraId="4C6429A9" w14:textId="63A7B6F5" w:rsidR="003C5F7C" w:rsidRDefault="00A42886" w:rsidP="00C76761">
      <w:pPr>
        <w:pStyle w:val="ListParagraph"/>
        <w:numPr>
          <w:ilvl w:val="0"/>
          <w:numId w:val="40"/>
        </w:numPr>
        <w:jc w:val="both"/>
      </w:pPr>
      <w:r>
        <w:t>CSI omission</w:t>
      </w:r>
      <w:r w:rsidR="00C76761">
        <w:t>;</w:t>
      </w:r>
    </w:p>
    <w:p w14:paraId="67D6C2D5" w14:textId="7D9F9898" w:rsidR="00771161" w:rsidRDefault="003C5F7C" w:rsidP="00C76761">
      <w:pPr>
        <w:pStyle w:val="ListParagraph"/>
        <w:numPr>
          <w:ilvl w:val="0"/>
          <w:numId w:val="40"/>
        </w:numPr>
        <w:jc w:val="both"/>
      </w:pPr>
      <w:r>
        <w:t>E</w:t>
      </w:r>
      <w:r w:rsidR="008F2172">
        <w:t>xtension Rel-16 type II port selection to rank 3-4</w:t>
      </w:r>
      <w:r w:rsidR="00C76761">
        <w:t>;</w:t>
      </w:r>
    </w:p>
    <w:p w14:paraId="5B854648" w14:textId="462EBAFD" w:rsidR="00C76761" w:rsidRDefault="00C76761" w:rsidP="00C76761">
      <w:pPr>
        <w:pStyle w:val="ListParagraph"/>
        <w:numPr>
          <w:ilvl w:val="0"/>
          <w:numId w:val="40"/>
        </w:numPr>
        <w:jc w:val="both"/>
      </w:pPr>
      <w:r>
        <w:t xml:space="preserve">PMI subband determination on edge CQI </w:t>
      </w:r>
      <w:proofErr w:type="spellStart"/>
      <w:r>
        <w:t>subbands</w:t>
      </w:r>
      <w:proofErr w:type="spellEnd"/>
      <w:r>
        <w:t>;</w:t>
      </w:r>
    </w:p>
    <w:p w14:paraId="12D779CC" w14:textId="09C84B1D" w:rsidR="00771161" w:rsidRDefault="00771161" w:rsidP="00C76761">
      <w:pPr>
        <w:pStyle w:val="ListParagraph"/>
        <w:numPr>
          <w:ilvl w:val="0"/>
          <w:numId w:val="40"/>
        </w:numPr>
        <w:jc w:val="both"/>
      </w:pPr>
      <w:r>
        <w:t>Supporting L=2 and 4 and rank 1-2 as mandatory feature for Rel-16 Type II CSI without extra signaling</w:t>
      </w:r>
      <w:r w:rsidR="00C76761">
        <w:t>;</w:t>
      </w:r>
      <w:r w:rsidR="008F2172">
        <w:t xml:space="preserve"> </w:t>
      </w:r>
    </w:p>
    <w:p w14:paraId="397F088B" w14:textId="66AEABAC" w:rsidR="007B4801" w:rsidRDefault="007B4801" w:rsidP="00C76761">
      <w:pPr>
        <w:pStyle w:val="ListParagraph"/>
        <w:numPr>
          <w:ilvl w:val="0"/>
          <w:numId w:val="40"/>
        </w:numPr>
        <w:jc w:val="both"/>
      </w:pPr>
      <w:r>
        <w:t xml:space="preserve">Separate capability of regular Rel-16 Type II and </w:t>
      </w:r>
      <w:r w:rsidR="000725CC">
        <w:t>Rel-16 Type II port selection</w:t>
      </w:r>
    </w:p>
    <w:p w14:paraId="7DE5CE02" w14:textId="307233D6" w:rsidR="00022762" w:rsidRPr="00FD26C8" w:rsidRDefault="0086503F" w:rsidP="0086503F">
      <w:pPr>
        <w:overflowPunct/>
        <w:autoSpaceDE/>
        <w:autoSpaceDN/>
        <w:adjustRightInd/>
        <w:jc w:val="both"/>
        <w:textAlignment w:val="auto"/>
      </w:pPr>
      <w:r>
        <w:rPr>
          <w:lang w:val="en-GB"/>
        </w:rPr>
        <w:t>In th</w:t>
      </w:r>
      <w:r w:rsidR="00FD26C8">
        <w:rPr>
          <w:lang w:val="en-GB"/>
        </w:rPr>
        <w:t>is contribution</w:t>
      </w:r>
      <w:r>
        <w:rPr>
          <w:lang w:val="en-GB"/>
        </w:rPr>
        <w:t xml:space="preserve">, we discuss </w:t>
      </w:r>
      <w:r w:rsidR="000725CC">
        <w:rPr>
          <w:lang w:val="en-GB"/>
        </w:rPr>
        <w:t xml:space="preserve">few remaining issues including </w:t>
      </w:r>
      <w:r w:rsidR="005F58CF">
        <w:rPr>
          <w:lang w:val="en-GB"/>
        </w:rPr>
        <w:t>UE capability and edge CQI/PMI without full CSI-RS presence</w:t>
      </w:r>
      <w:r w:rsidR="00FD26C8">
        <w:rPr>
          <w:lang w:val="en-GB"/>
        </w:rPr>
        <w:t>.</w:t>
      </w:r>
    </w:p>
    <w:p w14:paraId="3283EAEA" w14:textId="7233D765" w:rsidR="00387D4F" w:rsidRDefault="00387D4F" w:rsidP="0086503F">
      <w:pPr>
        <w:pStyle w:val="Heading1"/>
        <w:jc w:val="both"/>
      </w:pPr>
      <w:r>
        <w:t>UE capability</w:t>
      </w:r>
      <w:r w:rsidR="007F10B9">
        <w:t xml:space="preserve"> on number of PMIs</w:t>
      </w:r>
    </w:p>
    <w:p w14:paraId="3521C28A" w14:textId="4EE28E42" w:rsidR="00D92801" w:rsidRPr="00920671" w:rsidRDefault="00D51734" w:rsidP="0090590B">
      <w:pPr>
        <w:pStyle w:val="NormalWeb"/>
        <w:shd w:val="clear" w:color="auto" w:fill="FFFFFF"/>
        <w:spacing w:before="180" w:beforeAutospacing="0" w:after="180" w:afterAutospacing="0"/>
        <w:jc w:val="both"/>
        <w:rPr>
          <w:rFonts w:eastAsia="Malgun Gothic"/>
          <w:sz w:val="20"/>
          <w:szCs w:val="20"/>
        </w:rPr>
      </w:pPr>
      <w:r>
        <w:rPr>
          <w:rFonts w:eastAsia="Malgun Gothic"/>
          <w:sz w:val="20"/>
          <w:szCs w:val="20"/>
        </w:rPr>
        <w:t xml:space="preserve">It was agreed in </w:t>
      </w:r>
      <w:r w:rsidR="00E35BED">
        <w:rPr>
          <w:rFonts w:eastAsia="Malgun Gothic"/>
          <w:sz w:val="20"/>
          <w:szCs w:val="20"/>
        </w:rPr>
        <w:t xml:space="preserve">RAN1 AH1901 that supporting R=2 PMIs per CQI subband has a secondary option. </w:t>
      </w:r>
      <w:r w:rsidR="00C83595">
        <w:rPr>
          <w:rFonts w:eastAsia="Malgun Gothic"/>
          <w:sz w:val="20"/>
          <w:szCs w:val="20"/>
        </w:rPr>
        <w:t xml:space="preserve">With R=2, the number of PMIs across the configured CSI reporting band </w:t>
      </w:r>
      <w:r w:rsidR="00DD081D">
        <w:rPr>
          <w:rFonts w:eastAsia="Malgun Gothic"/>
          <w:sz w:val="20"/>
          <w:szCs w:val="20"/>
        </w:rPr>
        <w:t xml:space="preserve">can be any number </w:t>
      </w:r>
      <w:proofErr w:type="spellStart"/>
      <w:r w:rsidR="00DD081D">
        <w:rPr>
          <w:rFonts w:eastAsia="Malgun Gothic"/>
          <w:sz w:val="20"/>
          <w:szCs w:val="20"/>
        </w:rPr>
        <w:t>upto</w:t>
      </w:r>
      <w:proofErr w:type="spellEnd"/>
      <w:r w:rsidR="00DD081D">
        <w:rPr>
          <w:rFonts w:eastAsia="Malgun Gothic"/>
          <w:sz w:val="20"/>
          <w:szCs w:val="20"/>
        </w:rPr>
        <w:t xml:space="preserve"> 37. </w:t>
      </w:r>
      <w:r w:rsidR="00D92801" w:rsidRPr="00920671">
        <w:rPr>
          <w:rFonts w:eastAsia="Malgun Gothic"/>
          <w:sz w:val="20"/>
          <w:szCs w:val="20"/>
        </w:rPr>
        <w:t xml:space="preserve">Regarding </w:t>
      </w:r>
      <w:r w:rsidR="000D22BD">
        <w:rPr>
          <w:rFonts w:eastAsia="Malgun Gothic"/>
          <w:sz w:val="20"/>
          <w:szCs w:val="20"/>
        </w:rPr>
        <w:t>supporting R=2 PMIs per CQI subband has a secondary option</w:t>
      </w:r>
      <w:r w:rsidR="00321EEC" w:rsidRPr="00920671">
        <w:rPr>
          <w:rFonts w:eastAsia="Malgun Gothic"/>
          <w:sz w:val="20"/>
          <w:szCs w:val="20"/>
        </w:rPr>
        <w:t>, three alternatives were identified in the last meeting</w:t>
      </w:r>
    </w:p>
    <w:p w14:paraId="59C02C28" w14:textId="0DAD7D64" w:rsidR="00321EEC" w:rsidRPr="0090590B" w:rsidRDefault="00321EEC" w:rsidP="0090590B">
      <w:pPr>
        <w:pStyle w:val="NormalWeb"/>
        <w:numPr>
          <w:ilvl w:val="0"/>
          <w:numId w:val="45"/>
        </w:numPr>
        <w:shd w:val="clear" w:color="auto" w:fill="FFFFFF"/>
        <w:spacing w:before="180" w:beforeAutospacing="0" w:after="180" w:afterAutospacing="0"/>
        <w:jc w:val="both"/>
        <w:rPr>
          <w:rFonts w:asciiTheme="minorHAnsi" w:eastAsia="Malgun Gothic" w:hAnsiTheme="minorHAnsi" w:cstheme="minorHAnsi"/>
          <w:sz w:val="20"/>
          <w:szCs w:val="20"/>
        </w:rPr>
      </w:pPr>
      <w:r w:rsidRPr="0090590B">
        <w:rPr>
          <w:rFonts w:asciiTheme="minorHAnsi" w:eastAsia="Malgun Gothic" w:hAnsiTheme="minorHAnsi" w:cstheme="minorHAnsi"/>
          <w:sz w:val="20"/>
          <w:szCs w:val="20"/>
        </w:rPr>
        <w:t xml:space="preserve">Alt1: Mandatory for all </w:t>
      </w:r>
      <m:oMath>
        <m:sSub>
          <m:sSubPr>
            <m:ctrlPr>
              <w:rPr>
                <w:rFonts w:ascii="Cambria Math" w:eastAsia="Malgun Gothic" w:hAnsi="Cambria Math" w:cstheme="minorHAnsi"/>
                <w:i/>
                <w:sz w:val="20"/>
                <w:szCs w:val="20"/>
              </w:rPr>
            </m:ctrlPr>
          </m:sSubPr>
          <m:e>
            <m:r>
              <w:rPr>
                <w:rFonts w:ascii="Cambria Math" w:eastAsia="Malgun Gothic" w:hAnsi="Cambria Math" w:cstheme="minorHAnsi"/>
                <w:sz w:val="20"/>
                <w:szCs w:val="20"/>
              </w:rPr>
              <m:t>N</m:t>
            </m:r>
          </m:e>
          <m:sub>
            <m:r>
              <w:rPr>
                <w:rFonts w:ascii="Cambria Math" w:eastAsia="Malgun Gothic" w:hAnsi="Cambria Math" w:cstheme="minorHAnsi"/>
                <w:sz w:val="20"/>
                <w:szCs w:val="20"/>
              </w:rPr>
              <m:t>3</m:t>
            </m:r>
          </m:sub>
        </m:sSub>
      </m:oMath>
      <w:r w:rsidRPr="0090590B">
        <w:rPr>
          <w:rFonts w:asciiTheme="minorHAnsi" w:eastAsia="Malgun Gothic" w:hAnsiTheme="minorHAnsi" w:cstheme="minorHAnsi"/>
          <w:sz w:val="20"/>
          <w:szCs w:val="20"/>
        </w:rPr>
        <w:t xml:space="preserve"> values;</w:t>
      </w:r>
    </w:p>
    <w:p w14:paraId="27C779DD" w14:textId="2C07D7E3" w:rsidR="00321EEC" w:rsidRPr="0090590B" w:rsidRDefault="00321EEC" w:rsidP="0090590B">
      <w:pPr>
        <w:pStyle w:val="NormalWeb"/>
        <w:numPr>
          <w:ilvl w:val="0"/>
          <w:numId w:val="45"/>
        </w:numPr>
        <w:shd w:val="clear" w:color="auto" w:fill="FFFFFF"/>
        <w:spacing w:before="180" w:beforeAutospacing="0" w:after="180" w:afterAutospacing="0"/>
        <w:jc w:val="both"/>
        <w:rPr>
          <w:rFonts w:asciiTheme="minorHAnsi" w:eastAsia="Malgun Gothic" w:hAnsiTheme="minorHAnsi" w:cstheme="minorHAnsi"/>
          <w:sz w:val="20"/>
          <w:szCs w:val="20"/>
        </w:rPr>
      </w:pPr>
      <w:r w:rsidRPr="0090590B">
        <w:rPr>
          <w:rFonts w:asciiTheme="minorHAnsi" w:eastAsia="Malgun Gothic" w:hAnsiTheme="minorHAnsi" w:cstheme="minorHAnsi"/>
          <w:sz w:val="20"/>
          <w:szCs w:val="20"/>
        </w:rPr>
        <w:t xml:space="preserve">Alt2: Mandatory for </w:t>
      </w:r>
      <m:oMath>
        <m:sSub>
          <m:sSubPr>
            <m:ctrlPr>
              <w:rPr>
                <w:rFonts w:ascii="Cambria Math" w:eastAsia="Malgun Gothic" w:hAnsi="Cambria Math" w:cstheme="minorHAnsi"/>
                <w:i/>
                <w:sz w:val="20"/>
                <w:szCs w:val="20"/>
              </w:rPr>
            </m:ctrlPr>
          </m:sSubPr>
          <m:e>
            <m:r>
              <w:rPr>
                <w:rFonts w:ascii="Cambria Math" w:eastAsia="Malgun Gothic" w:hAnsi="Cambria Math" w:cstheme="minorHAnsi"/>
                <w:sz w:val="20"/>
                <w:szCs w:val="20"/>
              </w:rPr>
              <m:t>N</m:t>
            </m:r>
          </m:e>
          <m:sub>
            <m:r>
              <w:rPr>
                <w:rFonts w:ascii="Cambria Math" w:eastAsia="Malgun Gothic" w:hAnsi="Cambria Math" w:cstheme="minorHAnsi"/>
                <w:sz w:val="20"/>
                <w:szCs w:val="20"/>
              </w:rPr>
              <m:t>3</m:t>
            </m:r>
          </m:sub>
        </m:sSub>
        <m:r>
          <w:rPr>
            <w:rFonts w:ascii="Cambria Math" w:eastAsia="Malgun Gothic" w:hAnsi="Cambria Math" w:cstheme="minorHAnsi"/>
            <w:sz w:val="20"/>
            <w:szCs w:val="20"/>
          </w:rPr>
          <m:t>≤19</m:t>
        </m:r>
      </m:oMath>
      <w:r w:rsidR="00920671" w:rsidRPr="0090590B">
        <w:rPr>
          <w:rFonts w:asciiTheme="minorHAnsi" w:eastAsia="Malgun Gothic" w:hAnsiTheme="minorHAnsi" w:cstheme="minorHAnsi"/>
          <w:sz w:val="20"/>
          <w:szCs w:val="20"/>
        </w:rPr>
        <w:t xml:space="preserve"> and optional for </w:t>
      </w:r>
      <m:oMath>
        <m:sSub>
          <m:sSubPr>
            <m:ctrlPr>
              <w:rPr>
                <w:rFonts w:ascii="Cambria Math" w:eastAsia="Malgun Gothic" w:hAnsi="Cambria Math" w:cstheme="minorHAnsi"/>
                <w:i/>
                <w:sz w:val="20"/>
                <w:szCs w:val="20"/>
              </w:rPr>
            </m:ctrlPr>
          </m:sSubPr>
          <m:e>
            <m:r>
              <w:rPr>
                <w:rFonts w:ascii="Cambria Math" w:eastAsia="Malgun Gothic" w:hAnsi="Cambria Math" w:cstheme="minorHAnsi"/>
                <w:sz w:val="20"/>
                <w:szCs w:val="20"/>
              </w:rPr>
              <m:t>N</m:t>
            </m:r>
          </m:e>
          <m:sub>
            <m:r>
              <w:rPr>
                <w:rFonts w:ascii="Cambria Math" w:eastAsia="Malgun Gothic" w:hAnsi="Cambria Math" w:cstheme="minorHAnsi"/>
                <w:sz w:val="20"/>
                <w:szCs w:val="20"/>
              </w:rPr>
              <m:t>3</m:t>
            </m:r>
          </m:sub>
        </m:sSub>
        <m:r>
          <w:rPr>
            <w:rFonts w:ascii="Cambria Math" w:eastAsia="Malgun Gothic" w:hAnsi="Cambria Math" w:cstheme="minorHAnsi"/>
            <w:sz w:val="20"/>
            <w:szCs w:val="20"/>
          </w:rPr>
          <m:t>&gt;19</m:t>
        </m:r>
      </m:oMath>
      <w:r w:rsidR="00920671" w:rsidRPr="0090590B">
        <w:rPr>
          <w:rFonts w:asciiTheme="minorHAnsi" w:eastAsia="Malgun Gothic" w:hAnsiTheme="minorHAnsi" w:cstheme="minorHAnsi"/>
          <w:sz w:val="20"/>
          <w:szCs w:val="20"/>
        </w:rPr>
        <w:t>;</w:t>
      </w:r>
    </w:p>
    <w:p w14:paraId="4D885968" w14:textId="4E5DB7CB" w:rsidR="00920671" w:rsidRPr="0090590B" w:rsidRDefault="00920671" w:rsidP="0090590B">
      <w:pPr>
        <w:pStyle w:val="NormalWeb"/>
        <w:numPr>
          <w:ilvl w:val="0"/>
          <w:numId w:val="45"/>
        </w:numPr>
        <w:shd w:val="clear" w:color="auto" w:fill="FFFFFF"/>
        <w:spacing w:before="180" w:beforeAutospacing="0" w:after="180" w:afterAutospacing="0"/>
        <w:jc w:val="both"/>
        <w:rPr>
          <w:rFonts w:asciiTheme="minorHAnsi" w:eastAsia="Malgun Gothic" w:hAnsiTheme="minorHAnsi" w:cstheme="minorHAnsi"/>
          <w:sz w:val="20"/>
          <w:szCs w:val="20"/>
        </w:rPr>
      </w:pPr>
      <w:r w:rsidRPr="0090590B">
        <w:rPr>
          <w:rFonts w:asciiTheme="minorHAnsi" w:eastAsia="Malgun Gothic" w:hAnsiTheme="minorHAnsi" w:cstheme="minorHAnsi"/>
          <w:sz w:val="20"/>
          <w:szCs w:val="20"/>
        </w:rPr>
        <w:t>Alt3: Mandatory for R=1, optional for R=2.</w:t>
      </w:r>
    </w:p>
    <w:p w14:paraId="10342FB1" w14:textId="77777777" w:rsidR="00C426B3" w:rsidRDefault="000F5CEA" w:rsidP="0090590B">
      <w:pPr>
        <w:pStyle w:val="NormalWeb"/>
        <w:shd w:val="clear" w:color="auto" w:fill="FFFFFF"/>
        <w:spacing w:before="180" w:beforeAutospacing="0" w:after="180" w:afterAutospacing="0"/>
        <w:jc w:val="both"/>
        <w:rPr>
          <w:rFonts w:eastAsia="Malgun Gothic"/>
          <w:sz w:val="20"/>
          <w:szCs w:val="20"/>
        </w:rPr>
      </w:pPr>
      <w:r>
        <w:rPr>
          <w:rFonts w:eastAsia="Malgun Gothic"/>
          <w:sz w:val="20"/>
          <w:szCs w:val="20"/>
        </w:rPr>
        <w:t xml:space="preserve">There are two concerns </w:t>
      </w:r>
      <w:r w:rsidR="00C426B3">
        <w:rPr>
          <w:rFonts w:eastAsia="Malgun Gothic"/>
          <w:sz w:val="20"/>
          <w:szCs w:val="20"/>
        </w:rPr>
        <w:t xml:space="preserve">on Alt1 and Alt2. </w:t>
      </w:r>
    </w:p>
    <w:p w14:paraId="7BD57550" w14:textId="00044916" w:rsidR="00610C4B" w:rsidRDefault="00D810FC" w:rsidP="00221CDC">
      <w:pPr>
        <w:spacing w:after="0"/>
        <w:jc w:val="both"/>
        <w:rPr>
          <w:rFonts w:eastAsia="Malgun Gothic"/>
        </w:rPr>
      </w:pPr>
      <w:r>
        <w:rPr>
          <w:rFonts w:eastAsia="Malgun Gothic"/>
        </w:rPr>
        <w:t>First</w:t>
      </w:r>
      <w:r w:rsidR="00653968">
        <w:rPr>
          <w:rFonts w:eastAsia="Malgun Gothic"/>
        </w:rPr>
        <w:t>,</w:t>
      </w:r>
      <w:r w:rsidR="0056218D">
        <w:rPr>
          <w:rFonts w:eastAsia="Malgun Gothic"/>
        </w:rPr>
        <w:t xml:space="preserve"> in our view, </w:t>
      </w:r>
      <w:r w:rsidR="00653968">
        <w:rPr>
          <w:rFonts w:eastAsia="Malgun Gothic"/>
        </w:rPr>
        <w:t xml:space="preserve">the fundamental </w:t>
      </w:r>
      <w:r w:rsidR="0056218D">
        <w:rPr>
          <w:rFonts w:eastAsia="Malgun Gothic"/>
        </w:rPr>
        <w:t xml:space="preserve">feature </w:t>
      </w:r>
      <w:r w:rsidR="00653968">
        <w:rPr>
          <w:rFonts w:eastAsia="Malgun Gothic"/>
        </w:rPr>
        <w:t xml:space="preserve">of Rel-16 </w:t>
      </w:r>
      <w:r w:rsidR="00DF4F74">
        <w:rPr>
          <w:rFonts w:eastAsia="Malgun Gothic"/>
        </w:rPr>
        <w:t xml:space="preserve">Type II CSI is specifying frequency compression </w:t>
      </w:r>
      <w:r w:rsidR="00890C71">
        <w:rPr>
          <w:rFonts w:eastAsia="Malgun Gothic"/>
        </w:rPr>
        <w:t>so as to achieve overhead reduction compared to Rel-15 Type II CSI</w:t>
      </w:r>
      <w:r w:rsidR="003344F3">
        <w:rPr>
          <w:rFonts w:eastAsia="Malgun Gothic"/>
        </w:rPr>
        <w:t>.</w:t>
      </w:r>
      <w:r w:rsidR="00653968">
        <w:rPr>
          <w:rFonts w:eastAsia="Malgun Gothic"/>
        </w:rPr>
        <w:t xml:space="preserve"> </w:t>
      </w:r>
      <w:r w:rsidR="003344F3">
        <w:rPr>
          <w:rFonts w:eastAsia="Malgun Gothic"/>
        </w:rPr>
        <w:t>T</w:t>
      </w:r>
      <w:r w:rsidR="00653968">
        <w:rPr>
          <w:rFonts w:eastAsia="Malgun Gothic"/>
        </w:rPr>
        <w:t>he</w:t>
      </w:r>
      <w:r w:rsidR="009F168F">
        <w:rPr>
          <w:rFonts w:eastAsia="Malgun Gothic"/>
        </w:rPr>
        <w:t xml:space="preserve"> motivation</w:t>
      </w:r>
      <w:r w:rsidR="000648AE">
        <w:rPr>
          <w:rFonts w:eastAsia="Malgun Gothic"/>
        </w:rPr>
        <w:t xml:space="preserve"> of R=2</w:t>
      </w:r>
      <w:r w:rsidR="009F168F">
        <w:rPr>
          <w:rFonts w:eastAsia="Malgun Gothic"/>
        </w:rPr>
        <w:t xml:space="preserve"> is </w:t>
      </w:r>
      <w:r w:rsidR="00D35951">
        <w:rPr>
          <w:rFonts w:eastAsia="Malgun Gothic"/>
        </w:rPr>
        <w:t xml:space="preserve">to achieve </w:t>
      </w:r>
      <w:r w:rsidR="009F168F">
        <w:rPr>
          <w:rFonts w:eastAsia="Malgun Gothic"/>
        </w:rPr>
        <w:t>further</w:t>
      </w:r>
      <w:r w:rsidR="00653968">
        <w:rPr>
          <w:rFonts w:eastAsia="Malgun Gothic"/>
        </w:rPr>
        <w:t xml:space="preserve"> performance enhancement under comparable overhead of R=1</w:t>
      </w:r>
      <w:r w:rsidR="000648AE">
        <w:rPr>
          <w:rFonts w:eastAsia="Malgun Gothic"/>
        </w:rPr>
        <w:t>, so it shall be considered as an additional feature</w:t>
      </w:r>
      <w:r w:rsidR="00653968">
        <w:rPr>
          <w:rFonts w:eastAsia="Malgun Gothic"/>
        </w:rPr>
        <w:t xml:space="preserve">. </w:t>
      </w:r>
      <w:r w:rsidR="00293B2E">
        <w:rPr>
          <w:rFonts w:eastAsia="Malgun Gothic"/>
        </w:rPr>
        <w:t xml:space="preserve">Besides, </w:t>
      </w:r>
      <w:r w:rsidR="0033341E" w:rsidRPr="0033341E">
        <w:rPr>
          <w:rFonts w:eastAsia="Malgun Gothic"/>
        </w:rPr>
        <w:t xml:space="preserve">R=2 involves new operations compared with R=1 on both UE side as well as </w:t>
      </w:r>
      <w:proofErr w:type="spellStart"/>
      <w:r w:rsidR="0033341E" w:rsidRPr="0033341E">
        <w:rPr>
          <w:rFonts w:eastAsia="Malgun Gothic"/>
        </w:rPr>
        <w:t>gNB</w:t>
      </w:r>
      <w:proofErr w:type="spellEnd"/>
      <w:r w:rsidR="0033341E" w:rsidRPr="0033341E">
        <w:rPr>
          <w:rFonts w:eastAsia="Malgun Gothic"/>
        </w:rPr>
        <w:t xml:space="preserve"> side </w:t>
      </w:r>
      <w:r w:rsidR="0033341E">
        <w:rPr>
          <w:rFonts w:eastAsia="Malgun Gothic"/>
        </w:rPr>
        <w:t>–</w:t>
      </w:r>
      <w:r w:rsidR="0033341E" w:rsidRPr="0033341E">
        <w:rPr>
          <w:rFonts w:eastAsia="Malgun Gothic"/>
        </w:rPr>
        <w:t xml:space="preserve"> </w:t>
      </w:r>
      <w:r w:rsidR="0033341E">
        <w:rPr>
          <w:rFonts w:eastAsia="Malgun Gothic"/>
        </w:rPr>
        <w:t>e.g.,</w:t>
      </w:r>
      <w:r w:rsidR="0033341E" w:rsidRPr="0033341E">
        <w:rPr>
          <w:rFonts w:eastAsia="Malgun Gothic"/>
        </w:rPr>
        <w:t xml:space="preserve"> a new subband size for PMI</w:t>
      </w:r>
      <w:r w:rsidR="0033341E">
        <w:rPr>
          <w:rFonts w:eastAsia="Malgun Gothic"/>
        </w:rPr>
        <w:t>,</w:t>
      </w:r>
      <w:r w:rsidR="0033341E" w:rsidRPr="0033341E">
        <w:rPr>
          <w:rFonts w:eastAsia="Malgun Gothic"/>
        </w:rPr>
        <w:t xml:space="preserve"> mismatch subband size on PMI and CQI</w:t>
      </w:r>
      <w:r w:rsidR="00BB7552">
        <w:rPr>
          <w:rFonts w:eastAsia="Malgun Gothic"/>
        </w:rPr>
        <w:t>, as well as increased total number of PMIs.</w:t>
      </w:r>
      <w:r w:rsidR="00610C4B">
        <w:rPr>
          <w:rFonts w:eastAsia="Malgun Gothic"/>
        </w:rPr>
        <w:t xml:space="preserve"> For this reason, </w:t>
      </w:r>
      <w:r w:rsidR="00F11483" w:rsidRPr="00221CDC">
        <w:rPr>
          <w:rFonts w:eastAsia="Malgun Gothic"/>
        </w:rPr>
        <w:t>from product perspective, to ensure commercial success, it is good to keep basic features at the first phase of Rel-16, and then upgrade with more advanced features in the future</w:t>
      </w:r>
      <w:r w:rsidR="00F11483">
        <w:rPr>
          <w:rFonts w:eastAsia="Malgun Gothic"/>
        </w:rPr>
        <w:t xml:space="preserve"> </w:t>
      </w:r>
      <w:r w:rsidR="00014CE9">
        <w:rPr>
          <w:rFonts w:eastAsia="Malgun Gothic"/>
        </w:rPr>
        <w:t xml:space="preserve">when </w:t>
      </w:r>
      <w:r w:rsidR="00610C4B">
        <w:rPr>
          <w:rFonts w:eastAsia="Malgun Gothic"/>
        </w:rPr>
        <w:t xml:space="preserve">interoperability testing </w:t>
      </w:r>
      <w:r w:rsidR="00014CE9">
        <w:rPr>
          <w:rFonts w:eastAsia="Malgun Gothic"/>
        </w:rPr>
        <w:t>is done</w:t>
      </w:r>
      <w:r w:rsidR="00610C4B">
        <w:rPr>
          <w:rFonts w:eastAsia="Malgun Gothic"/>
        </w:rPr>
        <w:t>.</w:t>
      </w:r>
      <w:r w:rsidR="0033341E">
        <w:rPr>
          <w:rFonts w:eastAsia="Malgun Gothic"/>
        </w:rPr>
        <w:t xml:space="preserve"> </w:t>
      </w:r>
      <w:r w:rsidR="00610C4B">
        <w:rPr>
          <w:rFonts w:eastAsia="Malgun Gothic"/>
        </w:rPr>
        <w:t xml:space="preserve">It is also not clear whether </w:t>
      </w:r>
      <w:proofErr w:type="spellStart"/>
      <w:r w:rsidR="00610C4B">
        <w:rPr>
          <w:rFonts w:eastAsia="Malgun Gothic"/>
        </w:rPr>
        <w:t>gNB</w:t>
      </w:r>
      <w:proofErr w:type="spellEnd"/>
      <w:r w:rsidR="00610C4B">
        <w:rPr>
          <w:rFonts w:eastAsia="Malgun Gothic"/>
        </w:rPr>
        <w:t xml:space="preserve"> will have R=2 in the initial roll out of release 16 type II. In the event where </w:t>
      </w:r>
      <w:proofErr w:type="spellStart"/>
      <w:r w:rsidR="00610C4B">
        <w:rPr>
          <w:rFonts w:eastAsia="Malgun Gothic"/>
        </w:rPr>
        <w:t>gNB</w:t>
      </w:r>
      <w:proofErr w:type="spellEnd"/>
      <w:r w:rsidR="00610C4B">
        <w:rPr>
          <w:rFonts w:eastAsia="Malgun Gothic"/>
        </w:rPr>
        <w:t xml:space="preserve"> only </w:t>
      </w:r>
      <w:r w:rsidR="00F12E75">
        <w:rPr>
          <w:rFonts w:eastAsia="Malgun Gothic"/>
        </w:rPr>
        <w:t>have</w:t>
      </w:r>
      <w:r w:rsidR="00610C4B">
        <w:rPr>
          <w:rFonts w:eastAsia="Malgun Gothic"/>
        </w:rPr>
        <w:t xml:space="preserve"> R=1</w:t>
      </w:r>
      <w:r w:rsidR="00F12E75">
        <w:rPr>
          <w:rFonts w:eastAsia="Malgun Gothic"/>
        </w:rPr>
        <w:t xml:space="preserve"> supported and without capability bit to signal R=2 is not tested, </w:t>
      </w:r>
      <w:r w:rsidR="00610C4B">
        <w:rPr>
          <w:rFonts w:eastAsia="Malgun Gothic"/>
        </w:rPr>
        <w:t xml:space="preserve">this would imply </w:t>
      </w:r>
      <w:r w:rsidR="00F12E75">
        <w:rPr>
          <w:rFonts w:eastAsia="Malgun Gothic"/>
        </w:rPr>
        <w:t xml:space="preserve">a release 16 UE will have to </w:t>
      </w:r>
      <w:r w:rsidR="00610C4B">
        <w:rPr>
          <w:rFonts w:eastAsia="Malgun Gothic"/>
        </w:rPr>
        <w:t>either:</w:t>
      </w:r>
    </w:p>
    <w:p w14:paraId="56B4A333" w14:textId="504051B7" w:rsidR="00610C4B" w:rsidRPr="00221CDC" w:rsidRDefault="00F12E75" w:rsidP="00221CDC">
      <w:pPr>
        <w:pStyle w:val="ListParagraph"/>
        <w:numPr>
          <w:ilvl w:val="0"/>
          <w:numId w:val="47"/>
        </w:numPr>
        <w:jc w:val="both"/>
        <w:rPr>
          <w:rFonts w:eastAsia="Malgun Gothic"/>
          <w:sz w:val="20"/>
        </w:rPr>
      </w:pPr>
      <w:r w:rsidRPr="00221CDC">
        <w:rPr>
          <w:rFonts w:eastAsia="Malgun Gothic"/>
          <w:sz w:val="20"/>
        </w:rPr>
        <w:t>Deferring b</w:t>
      </w:r>
      <w:r w:rsidR="00610C4B" w:rsidRPr="00221CDC">
        <w:rPr>
          <w:rFonts w:eastAsia="Malgun Gothic"/>
          <w:sz w:val="20"/>
        </w:rPr>
        <w:t xml:space="preserve">asic release 16 type II with R=1 support </w:t>
      </w:r>
      <w:r w:rsidRPr="00221CDC">
        <w:rPr>
          <w:rFonts w:eastAsia="Malgun Gothic"/>
          <w:sz w:val="20"/>
        </w:rPr>
        <w:t>on UE capability</w:t>
      </w:r>
      <w:r w:rsidR="00610C4B" w:rsidRPr="00221CDC">
        <w:rPr>
          <w:rFonts w:eastAsia="Malgun Gothic"/>
          <w:sz w:val="20"/>
        </w:rPr>
        <w:t xml:space="preserve"> </w:t>
      </w:r>
      <w:r w:rsidRPr="00221CDC">
        <w:rPr>
          <w:rFonts w:eastAsia="Malgun Gothic"/>
          <w:sz w:val="20"/>
        </w:rPr>
        <w:t>until</w:t>
      </w:r>
      <w:r w:rsidR="00610C4B" w:rsidRPr="00221CDC">
        <w:rPr>
          <w:rFonts w:eastAsia="Malgun Gothic"/>
          <w:sz w:val="20"/>
        </w:rPr>
        <w:t xml:space="preserve"> R=2 is </w:t>
      </w:r>
      <w:r w:rsidRPr="00221CDC">
        <w:rPr>
          <w:rFonts w:eastAsia="Malgun Gothic"/>
          <w:sz w:val="20"/>
        </w:rPr>
        <w:t>available for interoperability testing; or</w:t>
      </w:r>
    </w:p>
    <w:p w14:paraId="026524BB" w14:textId="329A04AF" w:rsidR="00F12E75" w:rsidRPr="00221CDC" w:rsidRDefault="00F12E75" w:rsidP="00221CDC">
      <w:pPr>
        <w:pStyle w:val="ListParagraph"/>
        <w:numPr>
          <w:ilvl w:val="0"/>
          <w:numId w:val="47"/>
        </w:numPr>
        <w:jc w:val="both"/>
        <w:rPr>
          <w:rFonts w:eastAsia="Malgun Gothic"/>
          <w:sz w:val="20"/>
        </w:rPr>
      </w:pPr>
      <w:r w:rsidRPr="00221CDC">
        <w:rPr>
          <w:rFonts w:eastAsia="Malgun Gothic"/>
          <w:sz w:val="20"/>
        </w:rPr>
        <w:lastRenderedPageBreak/>
        <w:t>Signaling support for release 16 type II, and implicitly signaling support for R=2 without interoperability testing.</w:t>
      </w:r>
    </w:p>
    <w:p w14:paraId="002DF3E7" w14:textId="3F747C14" w:rsidR="00653968" w:rsidRPr="00221CDC" w:rsidRDefault="00F12E75" w:rsidP="00221CDC">
      <w:pPr>
        <w:jc w:val="both"/>
        <w:rPr>
          <w:rFonts w:eastAsia="Malgun Gothic"/>
        </w:rPr>
      </w:pPr>
      <w:r>
        <w:rPr>
          <w:rFonts w:eastAsia="Malgun Gothic"/>
        </w:rPr>
        <w:t xml:space="preserve">Neither option looks attractive for release 16 type II feature adoption in our opinion. </w:t>
      </w:r>
    </w:p>
    <w:p w14:paraId="5C3B206C" w14:textId="68D88FB1" w:rsidR="004F5DEF" w:rsidRDefault="003C74C5" w:rsidP="00221CDC">
      <w:pPr>
        <w:pStyle w:val="NormalWeb"/>
        <w:shd w:val="clear" w:color="auto" w:fill="FFFFFF"/>
        <w:spacing w:before="180" w:beforeAutospacing="0" w:after="180" w:afterAutospacing="0"/>
        <w:jc w:val="both"/>
        <w:rPr>
          <w:rFonts w:eastAsia="Malgun Gothic"/>
          <w:sz w:val="20"/>
          <w:szCs w:val="20"/>
        </w:rPr>
      </w:pPr>
      <w:r>
        <w:rPr>
          <w:rFonts w:eastAsia="Malgun Gothic"/>
          <w:sz w:val="20"/>
          <w:szCs w:val="20"/>
        </w:rPr>
        <w:t>Second. f</w:t>
      </w:r>
      <w:r w:rsidR="004F5DEF">
        <w:rPr>
          <w:rFonts w:eastAsia="Malgun Gothic"/>
          <w:sz w:val="20"/>
          <w:szCs w:val="20"/>
        </w:rPr>
        <w:t>rom complexity perspe</w:t>
      </w:r>
      <w:r w:rsidR="00AF585B">
        <w:rPr>
          <w:rFonts w:eastAsia="Malgun Gothic"/>
          <w:sz w:val="20"/>
          <w:szCs w:val="20"/>
        </w:rPr>
        <w:t xml:space="preserve">ctive, </w:t>
      </w:r>
      <w:r w:rsidR="00374654">
        <w:rPr>
          <w:rFonts w:eastAsia="Malgun Gothic"/>
          <w:sz w:val="20"/>
          <w:szCs w:val="20"/>
        </w:rPr>
        <w:t xml:space="preserve">Alt1 requires additional cost in CSI calculation as the legacy Rel-15 UE can </w:t>
      </w:r>
      <w:r w:rsidR="000F5353">
        <w:rPr>
          <w:rFonts w:eastAsia="Malgun Gothic"/>
          <w:sz w:val="20"/>
          <w:szCs w:val="20"/>
        </w:rPr>
        <w:t xml:space="preserve">process </w:t>
      </w:r>
      <w:proofErr w:type="spellStart"/>
      <w:r w:rsidR="000F5353">
        <w:rPr>
          <w:rFonts w:eastAsia="Malgun Gothic"/>
          <w:sz w:val="20"/>
          <w:szCs w:val="20"/>
        </w:rPr>
        <w:t>upto</w:t>
      </w:r>
      <w:proofErr w:type="spellEnd"/>
      <w:r w:rsidR="000F5353">
        <w:rPr>
          <w:rFonts w:eastAsia="Malgun Gothic"/>
          <w:sz w:val="20"/>
          <w:szCs w:val="20"/>
        </w:rPr>
        <w:t xml:space="preserve"> 19 PMIs. Alt2</w:t>
      </w:r>
      <w:r w:rsidR="00E41D25">
        <w:rPr>
          <w:rFonts w:eastAsia="Malgun Gothic"/>
          <w:sz w:val="20"/>
          <w:szCs w:val="20"/>
        </w:rPr>
        <w:t xml:space="preserve"> is a relaxation for Alt1, but it still </w:t>
      </w:r>
      <w:r w:rsidR="00C610B7">
        <w:rPr>
          <w:rFonts w:eastAsia="Malgun Gothic"/>
          <w:sz w:val="20"/>
          <w:szCs w:val="20"/>
        </w:rPr>
        <w:t>increases the complexity</w:t>
      </w:r>
      <w:r w:rsidR="00E41D25">
        <w:rPr>
          <w:rFonts w:eastAsia="Malgun Gothic"/>
          <w:sz w:val="20"/>
          <w:szCs w:val="20"/>
        </w:rPr>
        <w:t xml:space="preserve"> for UE</w:t>
      </w:r>
      <w:r w:rsidR="00C610B7">
        <w:rPr>
          <w:rFonts w:eastAsia="Malgun Gothic"/>
          <w:sz w:val="20"/>
          <w:szCs w:val="20"/>
        </w:rPr>
        <w:t>s</w:t>
      </w:r>
      <w:r w:rsidR="00E41D25">
        <w:rPr>
          <w:rFonts w:eastAsia="Malgun Gothic"/>
          <w:sz w:val="20"/>
          <w:szCs w:val="20"/>
        </w:rPr>
        <w:t xml:space="preserve"> supporting small bandwidth. </w:t>
      </w:r>
      <w:r w:rsidR="00506285">
        <w:rPr>
          <w:rFonts w:eastAsia="Malgun Gothic"/>
          <w:sz w:val="20"/>
          <w:szCs w:val="20"/>
        </w:rPr>
        <w:t xml:space="preserve">For instance, if </w:t>
      </w:r>
      <w:r w:rsidR="00C610B7">
        <w:rPr>
          <w:rFonts w:eastAsia="Malgun Gothic"/>
          <w:sz w:val="20"/>
          <w:szCs w:val="20"/>
        </w:rPr>
        <w:t>a</w:t>
      </w:r>
      <w:r w:rsidR="0069727D">
        <w:rPr>
          <w:rFonts w:eastAsia="Malgun Gothic"/>
          <w:sz w:val="20"/>
          <w:szCs w:val="20"/>
        </w:rPr>
        <w:t xml:space="preserve"> UE supports a 20MHz band with 15kHz</w:t>
      </w:r>
      <w:r w:rsidR="00306AA3">
        <w:rPr>
          <w:rFonts w:eastAsia="Malgun Gothic"/>
          <w:sz w:val="20"/>
          <w:szCs w:val="20"/>
        </w:rPr>
        <w:t xml:space="preserve"> SCS</w:t>
      </w:r>
      <w:r w:rsidR="0069727D">
        <w:rPr>
          <w:rFonts w:eastAsia="Malgun Gothic"/>
          <w:sz w:val="20"/>
          <w:szCs w:val="20"/>
        </w:rPr>
        <w:t xml:space="preserve">, </w:t>
      </w:r>
      <w:r w:rsidR="003D0A1C">
        <w:rPr>
          <w:rFonts w:eastAsia="Malgun Gothic"/>
          <w:sz w:val="20"/>
          <w:szCs w:val="20"/>
        </w:rPr>
        <w:t xml:space="preserve">there are 51 RBs and </w:t>
      </w:r>
      <w:r w:rsidR="0069727D">
        <w:rPr>
          <w:rFonts w:eastAsia="Malgun Gothic"/>
          <w:sz w:val="20"/>
          <w:szCs w:val="20"/>
        </w:rPr>
        <w:t xml:space="preserve">the maximum number of CQI </w:t>
      </w:r>
      <w:proofErr w:type="spellStart"/>
      <w:r w:rsidR="0069727D">
        <w:rPr>
          <w:rFonts w:eastAsia="Malgun Gothic"/>
          <w:sz w:val="20"/>
          <w:szCs w:val="20"/>
        </w:rPr>
        <w:t>subbands</w:t>
      </w:r>
      <w:proofErr w:type="spellEnd"/>
      <w:r w:rsidR="0069727D">
        <w:rPr>
          <w:rFonts w:eastAsia="Malgun Gothic"/>
          <w:sz w:val="20"/>
          <w:szCs w:val="20"/>
        </w:rPr>
        <w:t xml:space="preserve"> </w:t>
      </w:r>
      <w:r w:rsidR="003D0A1C">
        <w:rPr>
          <w:rFonts w:eastAsia="Malgun Gothic"/>
          <w:sz w:val="20"/>
          <w:szCs w:val="20"/>
        </w:rPr>
        <w:t xml:space="preserve">is 13 (considering that the CQI subband size is </w:t>
      </w:r>
      <w:r w:rsidR="00CE29DF">
        <w:rPr>
          <w:rFonts w:eastAsia="Malgun Gothic"/>
          <w:sz w:val="20"/>
          <w:szCs w:val="20"/>
        </w:rPr>
        <w:t>4RB</w:t>
      </w:r>
      <w:r w:rsidR="003D0A1C">
        <w:rPr>
          <w:rFonts w:eastAsia="Malgun Gothic"/>
          <w:sz w:val="20"/>
          <w:szCs w:val="20"/>
        </w:rPr>
        <w:t>)</w:t>
      </w:r>
      <w:r w:rsidR="00CE29DF">
        <w:rPr>
          <w:rFonts w:eastAsia="Malgun Gothic"/>
          <w:sz w:val="20"/>
          <w:szCs w:val="20"/>
        </w:rPr>
        <w:t xml:space="preserve">. This means that the maximum </w:t>
      </w:r>
      <w:r w:rsidR="00DA547D">
        <w:rPr>
          <w:rFonts w:eastAsia="Malgun Gothic"/>
          <w:sz w:val="20"/>
          <w:szCs w:val="20"/>
        </w:rPr>
        <w:t xml:space="preserve">number of </w:t>
      </w:r>
      <w:r w:rsidR="00CE29DF">
        <w:rPr>
          <w:rFonts w:eastAsia="Malgun Gothic"/>
          <w:sz w:val="20"/>
          <w:szCs w:val="20"/>
        </w:rPr>
        <w:t>PMI</w:t>
      </w:r>
      <w:r w:rsidR="00DA547D">
        <w:rPr>
          <w:rFonts w:eastAsia="Malgun Gothic"/>
          <w:sz w:val="20"/>
          <w:szCs w:val="20"/>
        </w:rPr>
        <w:t>s</w:t>
      </w:r>
      <w:r w:rsidR="00CE29DF">
        <w:rPr>
          <w:rFonts w:eastAsia="Malgun Gothic"/>
          <w:sz w:val="20"/>
          <w:szCs w:val="20"/>
        </w:rPr>
        <w:t xml:space="preserve"> is 13 </w:t>
      </w:r>
      <w:r w:rsidR="0029517A">
        <w:rPr>
          <w:rFonts w:eastAsia="Malgun Gothic"/>
          <w:sz w:val="20"/>
          <w:szCs w:val="20"/>
        </w:rPr>
        <w:t xml:space="preserve">when R=1. However, </w:t>
      </w:r>
      <w:r w:rsidR="00631FD0">
        <w:rPr>
          <w:rFonts w:eastAsia="Malgun Gothic"/>
          <w:sz w:val="20"/>
          <w:szCs w:val="20"/>
        </w:rPr>
        <w:t xml:space="preserve">with Alt2, </w:t>
      </w:r>
      <w:r w:rsidR="0029517A">
        <w:rPr>
          <w:rFonts w:eastAsia="Malgun Gothic"/>
          <w:sz w:val="20"/>
          <w:szCs w:val="20"/>
        </w:rPr>
        <w:t xml:space="preserve">the UE is mandated to </w:t>
      </w:r>
      <w:r w:rsidR="00DA547D">
        <w:rPr>
          <w:rFonts w:eastAsia="Malgun Gothic"/>
          <w:sz w:val="20"/>
          <w:szCs w:val="20"/>
        </w:rPr>
        <w:t xml:space="preserve">support </w:t>
      </w:r>
      <w:proofErr w:type="spellStart"/>
      <w:r w:rsidR="00DA547D">
        <w:rPr>
          <w:rFonts w:eastAsia="Malgun Gothic"/>
          <w:sz w:val="20"/>
          <w:szCs w:val="20"/>
        </w:rPr>
        <w:t>upto</w:t>
      </w:r>
      <w:proofErr w:type="spellEnd"/>
      <w:r w:rsidR="00DA547D">
        <w:rPr>
          <w:rFonts w:eastAsia="Malgun Gothic"/>
          <w:sz w:val="20"/>
          <w:szCs w:val="20"/>
        </w:rPr>
        <w:t xml:space="preserve"> 19 PMIs</w:t>
      </w:r>
      <w:r w:rsidR="0008615A">
        <w:rPr>
          <w:rFonts w:eastAsia="Malgun Gothic"/>
          <w:sz w:val="20"/>
          <w:szCs w:val="20"/>
        </w:rPr>
        <w:t xml:space="preserve"> </w:t>
      </w:r>
      <w:r w:rsidR="00820B8A">
        <w:rPr>
          <w:rFonts w:eastAsia="Malgun Gothic"/>
          <w:sz w:val="20"/>
          <w:szCs w:val="20"/>
        </w:rPr>
        <w:t>because it is allowed to be configured with</w:t>
      </w:r>
      <w:r w:rsidR="0008615A">
        <w:rPr>
          <w:rFonts w:eastAsia="Malgun Gothic"/>
          <w:sz w:val="20"/>
          <w:szCs w:val="20"/>
        </w:rPr>
        <w:t xml:space="preserve"> R=2.</w:t>
      </w:r>
      <w:r w:rsidR="006F6549">
        <w:rPr>
          <w:rFonts w:eastAsia="Malgun Gothic"/>
          <w:sz w:val="20"/>
          <w:szCs w:val="20"/>
        </w:rPr>
        <w:t xml:space="preserve"> The problem becomes more critical for </w:t>
      </w:r>
      <w:r w:rsidR="0089442B">
        <w:rPr>
          <w:rFonts w:eastAsia="Malgun Gothic"/>
          <w:sz w:val="20"/>
          <w:szCs w:val="20"/>
        </w:rPr>
        <w:t>UE supporting even smaller DL bandwidth.</w:t>
      </w:r>
      <w:r w:rsidR="000F4CBC">
        <w:rPr>
          <w:rFonts w:eastAsia="Malgun Gothic"/>
          <w:sz w:val="20"/>
          <w:szCs w:val="20"/>
        </w:rPr>
        <w:t xml:space="preserve"> Hence, based on the discussion</w:t>
      </w:r>
      <w:r w:rsidR="0017723F">
        <w:rPr>
          <w:rFonts w:eastAsia="Malgun Gothic"/>
          <w:sz w:val="20"/>
          <w:szCs w:val="20"/>
        </w:rPr>
        <w:t>, we observe and propose</w:t>
      </w:r>
    </w:p>
    <w:p w14:paraId="0C8FDD74" w14:textId="4588548C" w:rsidR="00226B9C" w:rsidRDefault="00226B9C" w:rsidP="0090590B">
      <w:pPr>
        <w:pStyle w:val="NormalWeb"/>
        <w:shd w:val="clear" w:color="auto" w:fill="FFFFFF"/>
        <w:spacing w:before="180" w:beforeAutospacing="0" w:after="180" w:afterAutospacing="0"/>
        <w:jc w:val="both"/>
        <w:rPr>
          <w:rFonts w:eastAsia="Malgun Gothic"/>
          <w:b/>
          <w:i/>
          <w:sz w:val="20"/>
          <w:szCs w:val="20"/>
        </w:rPr>
      </w:pPr>
      <w:r>
        <w:rPr>
          <w:rFonts w:eastAsia="Malgun Gothic"/>
          <w:b/>
          <w:i/>
          <w:sz w:val="20"/>
          <w:szCs w:val="20"/>
        </w:rPr>
        <w:t>Observation 1: R=2 requires</w:t>
      </w:r>
      <w:r w:rsidR="00DA41B6">
        <w:rPr>
          <w:rFonts w:eastAsia="Malgun Gothic"/>
          <w:b/>
          <w:i/>
          <w:sz w:val="20"/>
          <w:szCs w:val="20"/>
        </w:rPr>
        <w:t xml:space="preserve"> new operation such as </w:t>
      </w:r>
      <w:r w:rsidR="00DA41B6" w:rsidRPr="00DA41B6">
        <w:rPr>
          <w:rFonts w:eastAsia="Malgun Gothic"/>
          <w:b/>
          <w:i/>
          <w:sz w:val="20"/>
          <w:szCs w:val="20"/>
        </w:rPr>
        <w:t>a new subband size for PMI, mismatch subband size on PMI and CQI, as well as increased total number of PMIs</w:t>
      </w:r>
      <w:r w:rsidR="00DB2F25">
        <w:rPr>
          <w:rFonts w:eastAsia="Malgun Gothic"/>
          <w:b/>
          <w:i/>
          <w:sz w:val="20"/>
          <w:szCs w:val="20"/>
        </w:rPr>
        <w:t>, which requires</w:t>
      </w:r>
      <w:r>
        <w:rPr>
          <w:rFonts w:eastAsia="Malgun Gothic"/>
          <w:b/>
          <w:i/>
          <w:sz w:val="20"/>
          <w:szCs w:val="20"/>
        </w:rPr>
        <w:t xml:space="preserve"> solid </w:t>
      </w:r>
      <w:r w:rsidR="00DB2F25">
        <w:rPr>
          <w:rFonts w:eastAsia="Malgun Gothic"/>
          <w:b/>
          <w:i/>
          <w:sz w:val="20"/>
          <w:szCs w:val="20"/>
        </w:rPr>
        <w:t>interoperability testing to ensure commercial success.</w:t>
      </w:r>
    </w:p>
    <w:p w14:paraId="4A546614" w14:textId="67872AB9" w:rsidR="0017723F" w:rsidRPr="005D2442" w:rsidRDefault="0017723F" w:rsidP="0090590B">
      <w:pPr>
        <w:pStyle w:val="NormalWeb"/>
        <w:shd w:val="clear" w:color="auto" w:fill="FFFFFF"/>
        <w:spacing w:before="180" w:beforeAutospacing="0" w:after="180" w:afterAutospacing="0"/>
        <w:jc w:val="both"/>
        <w:rPr>
          <w:rFonts w:eastAsia="Malgun Gothic"/>
          <w:b/>
          <w:i/>
          <w:sz w:val="20"/>
          <w:szCs w:val="20"/>
        </w:rPr>
      </w:pPr>
      <w:r w:rsidRPr="005D2442">
        <w:rPr>
          <w:rFonts w:eastAsia="Malgun Gothic"/>
          <w:b/>
          <w:i/>
          <w:sz w:val="20"/>
          <w:szCs w:val="20"/>
        </w:rPr>
        <w:t xml:space="preserve">Observation </w:t>
      </w:r>
      <w:r w:rsidR="00DB2F25">
        <w:rPr>
          <w:rFonts w:eastAsia="Malgun Gothic"/>
          <w:b/>
          <w:i/>
          <w:sz w:val="20"/>
          <w:szCs w:val="20"/>
        </w:rPr>
        <w:t>2</w:t>
      </w:r>
      <w:r w:rsidRPr="005D2442">
        <w:rPr>
          <w:rFonts w:eastAsia="Malgun Gothic"/>
          <w:b/>
          <w:i/>
          <w:sz w:val="20"/>
          <w:szCs w:val="20"/>
        </w:rPr>
        <w:t xml:space="preserve">: Both Alt1 and Alt2 on number of PMIs requires additional cost </w:t>
      </w:r>
      <w:r w:rsidR="002F2BAB" w:rsidRPr="005D2442">
        <w:rPr>
          <w:rFonts w:eastAsia="Malgun Gothic"/>
          <w:b/>
          <w:i/>
          <w:sz w:val="20"/>
          <w:szCs w:val="20"/>
        </w:rPr>
        <w:t>in CSI calculation implementation compared to the legacy Rel-15 UE</w:t>
      </w:r>
      <w:r w:rsidR="00975AB0" w:rsidRPr="005D2442">
        <w:rPr>
          <w:rFonts w:eastAsia="Malgun Gothic"/>
          <w:b/>
          <w:i/>
          <w:sz w:val="20"/>
          <w:szCs w:val="20"/>
        </w:rPr>
        <w:t>, especially for UEs supporting small bandwidth</w:t>
      </w:r>
      <w:r w:rsidR="005D2442" w:rsidRPr="005D2442">
        <w:rPr>
          <w:rFonts w:eastAsia="Malgun Gothic"/>
          <w:b/>
          <w:i/>
          <w:sz w:val="20"/>
          <w:szCs w:val="20"/>
        </w:rPr>
        <w:t>.</w:t>
      </w:r>
    </w:p>
    <w:p w14:paraId="193DC1E4" w14:textId="57BD825D" w:rsidR="002B5B27" w:rsidRPr="0053672A" w:rsidRDefault="002B5B27" w:rsidP="0090590B">
      <w:pPr>
        <w:jc w:val="both"/>
        <w:rPr>
          <w:b/>
          <w:i/>
          <w:lang w:val="en-GB"/>
        </w:rPr>
      </w:pPr>
      <w:r w:rsidRPr="0053672A">
        <w:rPr>
          <w:b/>
          <w:i/>
          <w:lang w:val="en-GB"/>
        </w:rPr>
        <w:t>Proposal</w:t>
      </w:r>
      <w:r w:rsidR="005D2442">
        <w:rPr>
          <w:b/>
          <w:i/>
          <w:lang w:val="en-GB"/>
        </w:rPr>
        <w:t xml:space="preserve"> 1</w:t>
      </w:r>
      <w:r w:rsidRPr="0053672A">
        <w:rPr>
          <w:b/>
          <w:i/>
          <w:lang w:val="en-GB"/>
        </w:rPr>
        <w:t>: Support R=1 as mandatory and R=2 as optional for Rel-16 Type II CSI.</w:t>
      </w:r>
    </w:p>
    <w:p w14:paraId="2856AF12" w14:textId="703D3249" w:rsidR="00BD0870" w:rsidRDefault="00BD0870" w:rsidP="0090590B">
      <w:pPr>
        <w:jc w:val="both"/>
      </w:pPr>
      <w:r>
        <w:rPr>
          <w:lang w:val="en-GB"/>
        </w:rPr>
        <w:t xml:space="preserve">In Rel-15, UE reports the max number of simultaneous resource and max number of simultaneous ports per codebook, and also reports the max number of simultaneous resource and max number of simultaneous ports per band-band combination regardless of codebook type. These reflect UE’s capacity to store intermediate results of CSI calculations. For a single CSI-RS resource associated with N CSI reports, it is also agreed that </w:t>
      </w:r>
      <w:r>
        <w:t>the CSI-RS resource and the CSI-RS ports within the CSI-RS resource are counted N times. The motivation is that two different CSI report may have different report quantity or different interference measurement, and these two CSI calculations may not share common intermediate results. So, the memory used to store intermediate results is doubled even if the two CSI reports share a common CSI-RS resource. Following the above logic, when R=2 is configured in Rel-16, there would be two different PMIs in one CQI. Thus, compared to R=1, the memory cost and the CSI calculation cost is doubled. Hence, based on the discussion, we observe</w:t>
      </w:r>
    </w:p>
    <w:p w14:paraId="20870E99" w14:textId="3F7DCFA5" w:rsidR="00BD0870" w:rsidRPr="001B71EB" w:rsidRDefault="00BD0870" w:rsidP="0090590B">
      <w:pPr>
        <w:jc w:val="both"/>
        <w:rPr>
          <w:b/>
          <w:i/>
        </w:rPr>
      </w:pPr>
      <w:r w:rsidRPr="001B71EB">
        <w:rPr>
          <w:b/>
          <w:i/>
        </w:rPr>
        <w:t>Observation</w:t>
      </w:r>
      <w:r w:rsidR="00AE51FF">
        <w:rPr>
          <w:b/>
          <w:i/>
        </w:rPr>
        <w:t xml:space="preserve"> </w:t>
      </w:r>
      <w:r w:rsidR="00BC4DA0">
        <w:rPr>
          <w:b/>
          <w:i/>
        </w:rPr>
        <w:t>3</w:t>
      </w:r>
      <w:r w:rsidRPr="001B71EB">
        <w:rPr>
          <w:b/>
          <w:i/>
        </w:rPr>
        <w:t xml:space="preserve">: R=2 </w:t>
      </w:r>
      <w:r>
        <w:rPr>
          <w:b/>
          <w:i/>
        </w:rPr>
        <w:t xml:space="preserve">CSI </w:t>
      </w:r>
      <w:r w:rsidRPr="001B71EB">
        <w:rPr>
          <w:b/>
          <w:i/>
        </w:rPr>
        <w:t xml:space="preserve">requires more </w:t>
      </w:r>
      <w:r>
        <w:rPr>
          <w:b/>
          <w:i/>
        </w:rPr>
        <w:t>memory</w:t>
      </w:r>
      <w:r w:rsidR="006329F6">
        <w:rPr>
          <w:b/>
          <w:i/>
        </w:rPr>
        <w:t xml:space="preserve"> cost</w:t>
      </w:r>
      <w:r w:rsidRPr="001B71EB">
        <w:rPr>
          <w:b/>
          <w:i/>
        </w:rPr>
        <w:t xml:space="preserve"> compared to R=1.</w:t>
      </w:r>
    </w:p>
    <w:p w14:paraId="7847BAE0" w14:textId="77777777" w:rsidR="00BD0870" w:rsidRPr="00011E99" w:rsidRDefault="00BD0870" w:rsidP="0090590B">
      <w:pPr>
        <w:jc w:val="both"/>
      </w:pPr>
      <w:r>
        <w:t>We propose</w:t>
      </w:r>
    </w:p>
    <w:p w14:paraId="72D92586" w14:textId="1BDD9B78" w:rsidR="00BD0870" w:rsidRPr="00DC3C2E" w:rsidRDefault="00BD0870" w:rsidP="0090590B">
      <w:pPr>
        <w:jc w:val="both"/>
        <w:rPr>
          <w:b/>
          <w:i/>
          <w:lang w:val="en-GB"/>
        </w:rPr>
      </w:pPr>
      <w:r w:rsidRPr="00DC3C2E">
        <w:rPr>
          <w:b/>
          <w:i/>
          <w:lang w:val="en-GB"/>
        </w:rPr>
        <w:t>Proposal</w:t>
      </w:r>
      <w:r w:rsidR="0090590B">
        <w:rPr>
          <w:b/>
          <w:i/>
          <w:lang w:val="en-GB"/>
        </w:rPr>
        <w:t xml:space="preserve"> 2</w:t>
      </w:r>
      <w:r w:rsidRPr="00DC3C2E">
        <w:rPr>
          <w:b/>
          <w:i/>
          <w:lang w:val="en-GB"/>
        </w:rPr>
        <w:t xml:space="preserve">: For R=2, support </w:t>
      </w:r>
      <w:r w:rsidR="002E5D40">
        <w:rPr>
          <w:b/>
          <w:i/>
          <w:lang w:val="en-GB"/>
        </w:rPr>
        <w:t xml:space="preserve">one of </w:t>
      </w:r>
      <w:r w:rsidRPr="00DC3C2E">
        <w:rPr>
          <w:b/>
          <w:i/>
          <w:lang w:val="en-GB"/>
        </w:rPr>
        <w:t>the following</w:t>
      </w:r>
      <w:r w:rsidR="00373901">
        <w:rPr>
          <w:b/>
          <w:i/>
          <w:lang w:val="en-GB"/>
        </w:rPr>
        <w:t xml:space="preserve"> for CSI-RS resource and ports occupation</w:t>
      </w:r>
    </w:p>
    <w:p w14:paraId="0F817327" w14:textId="0BE4BD2E" w:rsidR="00BD0870" w:rsidRPr="00ED029D" w:rsidRDefault="00373901" w:rsidP="0090590B">
      <w:pPr>
        <w:pStyle w:val="ListParagraph"/>
        <w:numPr>
          <w:ilvl w:val="0"/>
          <w:numId w:val="27"/>
        </w:numPr>
        <w:jc w:val="both"/>
        <w:rPr>
          <w:b/>
          <w:i/>
          <w:sz w:val="20"/>
          <w:lang w:val="en-GB"/>
        </w:rPr>
      </w:pPr>
      <w:proofErr w:type="spellStart"/>
      <w:r>
        <w:rPr>
          <w:b/>
          <w:i/>
          <w:sz w:val="20"/>
          <w:lang w:val="en-GB"/>
        </w:rPr>
        <w:t>AltA</w:t>
      </w:r>
      <w:proofErr w:type="spellEnd"/>
      <w:r>
        <w:rPr>
          <w:b/>
          <w:i/>
          <w:sz w:val="20"/>
          <w:lang w:val="en-GB"/>
        </w:rPr>
        <w:t>: When R=2, t</w:t>
      </w:r>
      <w:r w:rsidR="00BD0870" w:rsidRPr="00DC3C2E">
        <w:rPr>
          <w:b/>
          <w:i/>
          <w:sz w:val="20"/>
          <w:lang w:val="en-GB"/>
        </w:rPr>
        <w:t xml:space="preserve">he number of </w:t>
      </w:r>
      <w:r w:rsidR="008E3CED">
        <w:rPr>
          <w:b/>
          <w:i/>
          <w:sz w:val="20"/>
          <w:lang w:val="en-GB"/>
        </w:rPr>
        <w:t xml:space="preserve">active </w:t>
      </w:r>
      <w:r w:rsidR="00BD0870" w:rsidRPr="00DC3C2E">
        <w:rPr>
          <w:b/>
          <w:i/>
          <w:sz w:val="20"/>
          <w:lang w:val="en-GB"/>
        </w:rPr>
        <w:t xml:space="preserve">resources and the number of </w:t>
      </w:r>
      <w:r w:rsidR="008E3CED">
        <w:rPr>
          <w:b/>
          <w:i/>
          <w:sz w:val="20"/>
          <w:lang w:val="en-GB"/>
        </w:rPr>
        <w:t xml:space="preserve">active </w:t>
      </w:r>
      <w:r w:rsidR="00BD0870" w:rsidRPr="00DC3C2E">
        <w:rPr>
          <w:b/>
          <w:i/>
          <w:sz w:val="20"/>
          <w:lang w:val="en-GB"/>
        </w:rPr>
        <w:t>ports</w:t>
      </w:r>
      <w:r w:rsidR="008E3CED">
        <w:rPr>
          <w:b/>
          <w:i/>
          <w:sz w:val="20"/>
          <w:lang w:val="en-GB"/>
        </w:rPr>
        <w:t xml:space="preserve"> within the resources</w:t>
      </w:r>
      <w:r w:rsidR="00BD0870" w:rsidRPr="00DC3C2E">
        <w:rPr>
          <w:b/>
          <w:i/>
          <w:sz w:val="20"/>
          <w:lang w:val="en-GB"/>
        </w:rPr>
        <w:t xml:space="preserve"> </w:t>
      </w:r>
      <w:r w:rsidR="00BD0870">
        <w:rPr>
          <w:b/>
          <w:i/>
          <w:sz w:val="20"/>
          <w:lang w:val="en-GB"/>
        </w:rPr>
        <w:t xml:space="preserve">should be </w:t>
      </w:r>
      <w:r w:rsidR="008E3CED">
        <w:rPr>
          <w:b/>
          <w:i/>
          <w:sz w:val="20"/>
          <w:lang w:val="en-GB"/>
        </w:rPr>
        <w:t xml:space="preserve">counted twice </w:t>
      </w:r>
      <w:r w:rsidR="00BD0870">
        <w:rPr>
          <w:b/>
          <w:i/>
          <w:sz w:val="20"/>
          <w:lang w:val="en-GB"/>
        </w:rPr>
        <w:t>in both CSI-RS account and codebook capability accounting</w:t>
      </w:r>
      <w:r w:rsidR="00BD0870" w:rsidRPr="00DC3C2E">
        <w:rPr>
          <w:b/>
          <w:i/>
          <w:sz w:val="20"/>
          <w:lang w:val="en-GB"/>
        </w:rPr>
        <w:t>;</w:t>
      </w:r>
    </w:p>
    <w:p w14:paraId="742B612D" w14:textId="6FAB9954" w:rsidR="00BD0870" w:rsidRPr="00DC3C2E" w:rsidRDefault="008E3CED" w:rsidP="0090590B">
      <w:pPr>
        <w:pStyle w:val="ListParagraph"/>
        <w:numPr>
          <w:ilvl w:val="0"/>
          <w:numId w:val="27"/>
        </w:numPr>
        <w:jc w:val="both"/>
        <w:rPr>
          <w:b/>
          <w:i/>
          <w:sz w:val="20"/>
          <w:lang w:val="en-GB"/>
        </w:rPr>
      </w:pPr>
      <w:proofErr w:type="spellStart"/>
      <w:r>
        <w:rPr>
          <w:b/>
          <w:i/>
          <w:sz w:val="20"/>
          <w:lang w:val="en-GB"/>
        </w:rPr>
        <w:t>AltB</w:t>
      </w:r>
      <w:proofErr w:type="spellEnd"/>
      <w:r>
        <w:rPr>
          <w:b/>
          <w:i/>
          <w:sz w:val="20"/>
          <w:lang w:val="en-GB"/>
        </w:rPr>
        <w:t xml:space="preserve">: </w:t>
      </w:r>
      <w:r w:rsidR="00E10AD2">
        <w:rPr>
          <w:b/>
          <w:i/>
          <w:sz w:val="20"/>
          <w:lang w:val="en-GB"/>
        </w:rPr>
        <w:t xml:space="preserve">In UE capability signalling, </w:t>
      </w:r>
      <w:r w:rsidR="0058029F">
        <w:rPr>
          <w:b/>
          <w:i/>
          <w:sz w:val="20"/>
          <w:lang w:val="en-GB"/>
        </w:rPr>
        <w:t>include</w:t>
      </w:r>
      <w:r w:rsidR="00325638">
        <w:rPr>
          <w:b/>
          <w:i/>
          <w:sz w:val="20"/>
          <w:lang w:val="en-GB"/>
        </w:rPr>
        <w:t xml:space="preserve"> </w:t>
      </w:r>
      <w:r w:rsidR="00DE3D7D">
        <w:rPr>
          <w:b/>
          <w:i/>
          <w:sz w:val="20"/>
          <w:lang w:val="en-GB"/>
        </w:rPr>
        <w:t xml:space="preserve">whether supporting R=2 </w:t>
      </w:r>
      <w:r w:rsidR="0058029F">
        <w:rPr>
          <w:b/>
          <w:i/>
          <w:sz w:val="20"/>
          <w:lang w:val="en-GB"/>
        </w:rPr>
        <w:t>in</w:t>
      </w:r>
      <w:r w:rsidR="001E1F13">
        <w:rPr>
          <w:b/>
          <w:i/>
          <w:sz w:val="20"/>
          <w:lang w:val="en-GB"/>
        </w:rPr>
        <w:t xml:space="preserve"> each</w:t>
      </w:r>
      <w:r w:rsidR="00E10AD2">
        <w:rPr>
          <w:b/>
          <w:i/>
          <w:sz w:val="20"/>
          <w:lang w:val="en-GB"/>
        </w:rPr>
        <w:t xml:space="preserve"> </w:t>
      </w:r>
      <w:proofErr w:type="spellStart"/>
      <w:r w:rsidR="001E1F13">
        <w:rPr>
          <w:b/>
          <w:i/>
          <w:sz w:val="20"/>
          <w:lang w:val="en-GB"/>
        </w:rPr>
        <w:t>S</w:t>
      </w:r>
      <w:r w:rsidR="001F115E">
        <w:rPr>
          <w:b/>
          <w:i/>
          <w:sz w:val="20"/>
          <w:lang w:val="en-GB"/>
        </w:rPr>
        <w:t>upportedCSI</w:t>
      </w:r>
      <w:proofErr w:type="spellEnd"/>
      <w:r w:rsidR="001F115E">
        <w:rPr>
          <w:b/>
          <w:i/>
          <w:sz w:val="20"/>
          <w:lang w:val="en-GB"/>
        </w:rPr>
        <w:t>-RS</w:t>
      </w:r>
      <w:r w:rsidR="001E1F13">
        <w:rPr>
          <w:b/>
          <w:i/>
          <w:sz w:val="20"/>
          <w:lang w:val="en-GB"/>
        </w:rPr>
        <w:t>-R</w:t>
      </w:r>
      <w:r w:rsidR="001F115E">
        <w:rPr>
          <w:b/>
          <w:i/>
          <w:sz w:val="20"/>
          <w:lang w:val="en-GB"/>
        </w:rPr>
        <w:t>esource</w:t>
      </w:r>
      <w:r w:rsidR="001E1F13">
        <w:rPr>
          <w:b/>
          <w:i/>
          <w:sz w:val="20"/>
          <w:lang w:val="en-GB"/>
        </w:rPr>
        <w:t xml:space="preserve">, </w:t>
      </w:r>
      <w:r w:rsidR="00B24EE1">
        <w:rPr>
          <w:b/>
          <w:i/>
          <w:sz w:val="20"/>
          <w:lang w:val="en-GB"/>
        </w:rPr>
        <w:t>i.e</w:t>
      </w:r>
      <w:r w:rsidR="001E1F13">
        <w:rPr>
          <w:b/>
          <w:i/>
          <w:sz w:val="20"/>
          <w:lang w:val="en-GB"/>
        </w:rPr>
        <w:t xml:space="preserve">., </w:t>
      </w:r>
      <w:proofErr w:type="spellStart"/>
      <w:r w:rsidR="00B24EE1">
        <w:rPr>
          <w:b/>
          <w:i/>
          <w:sz w:val="20"/>
          <w:lang w:val="en-GB"/>
        </w:rPr>
        <w:t>SupportedCSI</w:t>
      </w:r>
      <w:proofErr w:type="spellEnd"/>
      <w:r w:rsidR="00B24EE1">
        <w:rPr>
          <w:b/>
          <w:i/>
          <w:sz w:val="20"/>
          <w:lang w:val="en-GB"/>
        </w:rPr>
        <w:t>-RS-Resource contains {max number of ports per resource, max number of resources, max number of total ports</w:t>
      </w:r>
      <w:r w:rsidR="00B458A4">
        <w:rPr>
          <w:b/>
          <w:i/>
          <w:sz w:val="20"/>
          <w:lang w:val="en-GB"/>
        </w:rPr>
        <w:t xml:space="preserve">, max number of PMIs per </w:t>
      </w:r>
      <w:r w:rsidR="00AE51FF">
        <w:rPr>
          <w:b/>
          <w:i/>
          <w:sz w:val="20"/>
          <w:lang w:val="en-GB"/>
        </w:rPr>
        <w:t>subband CQI</w:t>
      </w:r>
      <w:r w:rsidR="00B24EE1">
        <w:rPr>
          <w:b/>
          <w:i/>
          <w:sz w:val="20"/>
          <w:lang w:val="en-GB"/>
        </w:rPr>
        <w:t>}</w:t>
      </w:r>
      <w:r w:rsidR="0058029F">
        <w:rPr>
          <w:b/>
          <w:i/>
          <w:sz w:val="20"/>
          <w:lang w:val="en-GB"/>
        </w:rPr>
        <w:t>.</w:t>
      </w:r>
    </w:p>
    <w:p w14:paraId="2C18FE4A" w14:textId="7E4F61DC" w:rsidR="00670B72" w:rsidRDefault="00670B72" w:rsidP="007F10B9">
      <w:pPr>
        <w:pStyle w:val="Heading1"/>
        <w:jc w:val="both"/>
      </w:pPr>
      <w:r>
        <w:t>UE capability on CBSR with amplitude restriction</w:t>
      </w:r>
    </w:p>
    <w:p w14:paraId="41845234" w14:textId="54B0A4A1" w:rsidR="009564CC" w:rsidRDefault="009564CC" w:rsidP="0090590B">
      <w:pPr>
        <w:jc w:val="both"/>
        <w:rPr>
          <w:lang w:val="en-GB"/>
        </w:rPr>
      </w:pPr>
      <w:r w:rsidRPr="009564CC">
        <w:rPr>
          <w:lang w:val="en-GB"/>
        </w:rPr>
        <w:t>In the last meeting</w:t>
      </w:r>
      <w:r>
        <w:rPr>
          <w:lang w:val="en-GB"/>
        </w:rPr>
        <w:t>, it was agreed that supporting soft amplitude restriction as an optional UE feature</w:t>
      </w:r>
      <w:r w:rsidR="000B50E4">
        <w:rPr>
          <w:lang w:val="en-GB"/>
        </w:rPr>
        <w:t xml:space="preserve">. </w:t>
      </w:r>
      <w:r w:rsidR="0058029F">
        <w:rPr>
          <w:lang w:val="en-GB"/>
        </w:rPr>
        <w:t>I</w:t>
      </w:r>
      <w:r w:rsidR="008A34AA">
        <w:rPr>
          <w:lang w:val="en-GB"/>
        </w:rPr>
        <w:t>n our view, extra UE capability signalling is needed fo</w:t>
      </w:r>
      <w:r w:rsidR="00272B0B">
        <w:rPr>
          <w:lang w:val="en-GB"/>
        </w:rPr>
        <w:t xml:space="preserve">r the </w:t>
      </w:r>
      <w:proofErr w:type="spellStart"/>
      <w:r w:rsidR="00272B0B">
        <w:rPr>
          <w:lang w:val="en-GB"/>
        </w:rPr>
        <w:t>gNB</w:t>
      </w:r>
      <w:proofErr w:type="spellEnd"/>
      <w:r w:rsidR="00272B0B">
        <w:rPr>
          <w:lang w:val="en-GB"/>
        </w:rPr>
        <w:t xml:space="preserve"> to facilitate the identification of whether the corresponding UE is capable of processing </w:t>
      </w:r>
      <w:r w:rsidR="00770693">
        <w:rPr>
          <w:lang w:val="en-GB"/>
        </w:rPr>
        <w:t>soft amplitude restriction.</w:t>
      </w:r>
      <w:r w:rsidR="008776C1">
        <w:rPr>
          <w:lang w:val="en-GB"/>
        </w:rPr>
        <w:t xml:space="preserve"> Without the signalling, the </w:t>
      </w:r>
      <w:proofErr w:type="spellStart"/>
      <w:r w:rsidR="00CD01A0">
        <w:rPr>
          <w:lang w:val="en-GB"/>
        </w:rPr>
        <w:t>gNB</w:t>
      </w:r>
      <w:proofErr w:type="spellEnd"/>
      <w:r w:rsidR="008776C1">
        <w:rPr>
          <w:lang w:val="en-GB"/>
        </w:rPr>
        <w:t xml:space="preserve"> may configure a soft amplitude restriction to </w:t>
      </w:r>
      <w:r w:rsidR="003F3BC1">
        <w:rPr>
          <w:lang w:val="en-GB"/>
        </w:rPr>
        <w:t xml:space="preserve">capable </w:t>
      </w:r>
      <w:r w:rsidR="008776C1">
        <w:rPr>
          <w:lang w:val="en-GB"/>
        </w:rPr>
        <w:t>UE</w:t>
      </w:r>
      <w:r w:rsidR="00613D31">
        <w:rPr>
          <w:lang w:val="en-GB"/>
        </w:rPr>
        <w:t>s</w:t>
      </w:r>
      <w:r w:rsidR="003267A4">
        <w:rPr>
          <w:lang w:val="en-GB"/>
        </w:rPr>
        <w:t xml:space="preserve"> or incapable</w:t>
      </w:r>
      <w:r w:rsidR="00060480">
        <w:rPr>
          <w:lang w:val="en-GB"/>
        </w:rPr>
        <w:t xml:space="preserve"> UEs</w:t>
      </w:r>
      <w:r w:rsidR="008776C1">
        <w:rPr>
          <w:lang w:val="en-GB"/>
        </w:rPr>
        <w:t xml:space="preserve"> who </w:t>
      </w:r>
      <w:r w:rsidR="00613D31">
        <w:rPr>
          <w:lang w:val="en-GB"/>
        </w:rPr>
        <w:t>are</w:t>
      </w:r>
      <w:r w:rsidR="008776C1">
        <w:rPr>
          <w:lang w:val="en-GB"/>
        </w:rPr>
        <w:t xml:space="preserve"> actually incapable of</w:t>
      </w:r>
      <w:r w:rsidR="00D04B54">
        <w:rPr>
          <w:lang w:val="en-GB"/>
        </w:rPr>
        <w:t xml:space="preserve"> </w:t>
      </w:r>
      <w:r w:rsidR="009B6571">
        <w:rPr>
          <w:lang w:val="en-GB"/>
        </w:rPr>
        <w:t xml:space="preserve">processing soft amplitude restriction. If that happens, </w:t>
      </w:r>
      <w:r w:rsidR="00613D31">
        <w:rPr>
          <w:lang w:val="en-GB"/>
        </w:rPr>
        <w:t>some</w:t>
      </w:r>
      <w:r w:rsidR="009B6571">
        <w:rPr>
          <w:lang w:val="en-GB"/>
        </w:rPr>
        <w:t xml:space="preserve"> UE may treat the </w:t>
      </w:r>
      <w:r w:rsidR="00613D31">
        <w:rPr>
          <w:lang w:val="en-GB"/>
        </w:rPr>
        <w:t xml:space="preserve">spatial beam associated with the </w:t>
      </w:r>
      <w:r w:rsidR="009B6571">
        <w:rPr>
          <w:lang w:val="en-GB"/>
        </w:rPr>
        <w:t xml:space="preserve">soft restriction as </w:t>
      </w:r>
      <w:r w:rsidR="00613D31">
        <w:rPr>
          <w:lang w:val="en-GB"/>
        </w:rPr>
        <w:t>“ON”, some may treat the spatial beam associated with the soft restriction as “OFF”</w:t>
      </w:r>
      <w:r w:rsidR="00541174">
        <w:rPr>
          <w:lang w:val="en-GB"/>
        </w:rPr>
        <w:t xml:space="preserve">, while some others may treat it as an error case and not update </w:t>
      </w:r>
      <w:r w:rsidR="00BA6BC6">
        <w:rPr>
          <w:lang w:val="en-GB"/>
        </w:rPr>
        <w:t xml:space="preserve">the CSI report. Those uncertain UE behaviour would </w:t>
      </w:r>
      <w:r w:rsidR="00E24104">
        <w:rPr>
          <w:lang w:val="en-GB"/>
        </w:rPr>
        <w:t>lead to diver</w:t>
      </w:r>
      <w:r w:rsidR="00CD01A0">
        <w:rPr>
          <w:lang w:val="en-GB"/>
        </w:rPr>
        <w:t>gent</w:t>
      </w:r>
      <w:r w:rsidR="00E24104">
        <w:rPr>
          <w:lang w:val="en-GB"/>
        </w:rPr>
        <w:t xml:space="preserve"> performance of CBSR, which may cause </w:t>
      </w:r>
      <w:r w:rsidR="00C94DBB">
        <w:rPr>
          <w:lang w:val="en-GB"/>
        </w:rPr>
        <w:t xml:space="preserve">issue for RAN4 testing and ruin the feature. </w:t>
      </w:r>
      <w:r w:rsidR="006A1D51">
        <w:rPr>
          <w:lang w:val="en-GB"/>
        </w:rPr>
        <w:t>Based on the discussion, we observe and propose</w:t>
      </w:r>
    </w:p>
    <w:p w14:paraId="651F615E" w14:textId="1E64C31E" w:rsidR="006A1D51" w:rsidRPr="00370F54" w:rsidRDefault="006A1D51" w:rsidP="0090590B">
      <w:pPr>
        <w:jc w:val="both"/>
        <w:rPr>
          <w:b/>
          <w:i/>
          <w:lang w:val="en-GB"/>
        </w:rPr>
      </w:pPr>
      <w:r w:rsidRPr="00370F54">
        <w:rPr>
          <w:b/>
          <w:i/>
          <w:lang w:val="en-GB"/>
        </w:rPr>
        <w:t>Observation</w:t>
      </w:r>
      <w:r w:rsidR="00370F54" w:rsidRPr="00370F54">
        <w:rPr>
          <w:b/>
          <w:i/>
          <w:lang w:val="en-GB"/>
        </w:rPr>
        <w:t xml:space="preserve"> </w:t>
      </w:r>
      <w:r w:rsidR="00BC4DA0">
        <w:rPr>
          <w:b/>
          <w:i/>
          <w:lang w:val="en-GB"/>
        </w:rPr>
        <w:t>4</w:t>
      </w:r>
      <w:r w:rsidRPr="00370F54">
        <w:rPr>
          <w:b/>
          <w:i/>
          <w:lang w:val="en-GB"/>
        </w:rPr>
        <w:t xml:space="preserve">: </w:t>
      </w:r>
      <w:r w:rsidR="009D6512" w:rsidRPr="00370F54">
        <w:rPr>
          <w:b/>
          <w:i/>
          <w:lang w:val="en-GB"/>
        </w:rPr>
        <w:t>W</w:t>
      </w:r>
      <w:r w:rsidRPr="00370F54">
        <w:rPr>
          <w:b/>
          <w:i/>
          <w:lang w:val="en-GB"/>
        </w:rPr>
        <w:t xml:space="preserve">ithout capability signalling, </w:t>
      </w:r>
      <w:r w:rsidR="0011313B" w:rsidRPr="00370F54">
        <w:rPr>
          <w:b/>
          <w:i/>
          <w:lang w:val="en-GB"/>
        </w:rPr>
        <w:t xml:space="preserve">the </w:t>
      </w:r>
      <w:proofErr w:type="spellStart"/>
      <w:r w:rsidR="0011313B" w:rsidRPr="00370F54">
        <w:rPr>
          <w:b/>
          <w:i/>
          <w:lang w:val="en-GB"/>
        </w:rPr>
        <w:t>gNB</w:t>
      </w:r>
      <w:proofErr w:type="spellEnd"/>
      <w:r w:rsidR="0011313B" w:rsidRPr="00370F54">
        <w:rPr>
          <w:b/>
          <w:i/>
          <w:lang w:val="en-GB"/>
        </w:rPr>
        <w:t xml:space="preserve"> </w:t>
      </w:r>
      <w:r w:rsidR="008629CB">
        <w:rPr>
          <w:b/>
          <w:i/>
          <w:lang w:val="en-GB"/>
        </w:rPr>
        <w:t>does not know which UE is capable of processing soft amplitude restriction</w:t>
      </w:r>
      <w:r w:rsidR="00B53462">
        <w:rPr>
          <w:b/>
          <w:i/>
          <w:lang w:val="en-GB"/>
        </w:rPr>
        <w:t>.</w:t>
      </w:r>
      <w:r w:rsidR="009F5624">
        <w:rPr>
          <w:b/>
          <w:i/>
          <w:lang w:val="en-GB"/>
        </w:rPr>
        <w:t xml:space="preserve"> </w:t>
      </w:r>
      <w:r w:rsidR="00B53462">
        <w:rPr>
          <w:b/>
          <w:i/>
          <w:lang w:val="en-GB"/>
        </w:rPr>
        <w:t>T</w:t>
      </w:r>
      <w:r w:rsidR="009F5624">
        <w:rPr>
          <w:b/>
          <w:i/>
          <w:lang w:val="en-GB"/>
        </w:rPr>
        <w:t>he resultant performance is diver</w:t>
      </w:r>
      <w:r w:rsidR="00B53462">
        <w:rPr>
          <w:b/>
          <w:i/>
          <w:lang w:val="en-GB"/>
        </w:rPr>
        <w:t xml:space="preserve">gent </w:t>
      </w:r>
      <w:r w:rsidR="0030478A">
        <w:rPr>
          <w:b/>
          <w:i/>
          <w:lang w:val="en-GB"/>
        </w:rPr>
        <w:t xml:space="preserve">and </w:t>
      </w:r>
      <w:r w:rsidR="0030478A" w:rsidRPr="0030478A">
        <w:rPr>
          <w:b/>
          <w:i/>
          <w:lang w:val="en-GB"/>
        </w:rPr>
        <w:t>may cause issue for RAN4 testing</w:t>
      </w:r>
      <w:r w:rsidR="009D6512" w:rsidRPr="00370F54">
        <w:rPr>
          <w:b/>
          <w:i/>
          <w:lang w:val="en-GB"/>
        </w:rPr>
        <w:t xml:space="preserve">. </w:t>
      </w:r>
    </w:p>
    <w:p w14:paraId="70172ACF" w14:textId="3006B39F" w:rsidR="0090590B" w:rsidRDefault="00670B72" w:rsidP="0090590B">
      <w:pPr>
        <w:jc w:val="both"/>
        <w:rPr>
          <w:b/>
          <w:i/>
          <w:lang w:val="en-GB"/>
        </w:rPr>
      </w:pPr>
      <w:r w:rsidRPr="005E20AD">
        <w:rPr>
          <w:b/>
          <w:i/>
          <w:lang w:val="en-GB"/>
        </w:rPr>
        <w:t>Proposal</w:t>
      </w:r>
      <w:r w:rsidR="0090590B">
        <w:rPr>
          <w:b/>
          <w:i/>
          <w:lang w:val="en-GB"/>
        </w:rPr>
        <w:t xml:space="preserve"> 3</w:t>
      </w:r>
      <w:r w:rsidRPr="005E20AD">
        <w:rPr>
          <w:b/>
          <w:i/>
          <w:lang w:val="en-GB"/>
        </w:rPr>
        <w:t>:</w:t>
      </w:r>
      <w:r w:rsidR="00064F54" w:rsidRPr="005E20AD">
        <w:rPr>
          <w:b/>
          <w:i/>
          <w:lang w:val="en-GB"/>
        </w:rPr>
        <w:t xml:space="preserve"> Support </w:t>
      </w:r>
      <w:r w:rsidR="00064F54" w:rsidRPr="005E20AD">
        <w:rPr>
          <w:b/>
          <w:i/>
        </w:rPr>
        <w:t>CBSR with amplitude restriction</w:t>
      </w:r>
      <w:r w:rsidR="000A7E5B" w:rsidRPr="005E20AD">
        <w:rPr>
          <w:b/>
          <w:i/>
          <w:lang w:val="en-GB"/>
        </w:rPr>
        <w:t xml:space="preserve"> </w:t>
      </w:r>
      <w:r w:rsidR="00064F54" w:rsidRPr="005E20AD">
        <w:rPr>
          <w:b/>
          <w:i/>
          <w:lang w:val="en-GB"/>
        </w:rPr>
        <w:t xml:space="preserve">as an optional feature with </w:t>
      </w:r>
      <w:r w:rsidR="000A7E5B" w:rsidRPr="005E20AD">
        <w:rPr>
          <w:b/>
          <w:i/>
          <w:lang w:val="en-GB"/>
        </w:rPr>
        <w:t xml:space="preserve">extra </w:t>
      </w:r>
      <w:r w:rsidR="00E051AE" w:rsidRPr="005E20AD">
        <w:rPr>
          <w:b/>
          <w:i/>
          <w:lang w:val="en-GB"/>
        </w:rPr>
        <w:t>UE capability</w:t>
      </w:r>
      <w:r w:rsidR="000A7E5B" w:rsidRPr="005E20AD">
        <w:rPr>
          <w:b/>
          <w:i/>
          <w:lang w:val="en-GB"/>
        </w:rPr>
        <w:t xml:space="preserve"> </w:t>
      </w:r>
      <w:r w:rsidR="00064F54" w:rsidRPr="005E20AD">
        <w:rPr>
          <w:b/>
          <w:i/>
          <w:lang w:val="en-GB"/>
        </w:rPr>
        <w:t>signalling.</w:t>
      </w:r>
      <w:r w:rsidR="0090590B">
        <w:rPr>
          <w:b/>
          <w:i/>
          <w:lang w:val="en-GB"/>
        </w:rPr>
        <w:t xml:space="preserve"> </w:t>
      </w:r>
    </w:p>
    <w:p w14:paraId="2BEBA7B8" w14:textId="47CE2543" w:rsidR="00C93DB6" w:rsidRPr="0090590B" w:rsidRDefault="0090590B" w:rsidP="0090590B">
      <w:pPr>
        <w:pStyle w:val="ListParagraph"/>
        <w:numPr>
          <w:ilvl w:val="0"/>
          <w:numId w:val="46"/>
        </w:numPr>
        <w:jc w:val="both"/>
        <w:rPr>
          <w:b/>
          <w:i/>
          <w:sz w:val="20"/>
          <w:lang w:val="en-GB"/>
        </w:rPr>
      </w:pPr>
      <w:r>
        <w:rPr>
          <w:b/>
          <w:i/>
          <w:sz w:val="20"/>
          <w:lang w:val="en-GB"/>
        </w:rPr>
        <w:lastRenderedPageBreak/>
        <w:t>Clarify in 214 spec that i</w:t>
      </w:r>
      <w:r w:rsidR="00C93DB6" w:rsidRPr="0090590B">
        <w:rPr>
          <w:b/>
          <w:i/>
          <w:sz w:val="20"/>
          <w:lang w:val="en-GB"/>
        </w:rPr>
        <w:t xml:space="preserve">f UE declares not supporting </w:t>
      </w:r>
      <w:r w:rsidR="00C93DB6" w:rsidRPr="0090590B">
        <w:rPr>
          <w:b/>
          <w:i/>
          <w:sz w:val="20"/>
        </w:rPr>
        <w:t xml:space="preserve">CBSR with amplitude restriction, the UE does not expect to be configured with </w:t>
      </w:r>
      <w:r w:rsidR="00AE3405">
        <w:rPr>
          <w:b/>
          <w:i/>
          <w:sz w:val="20"/>
        </w:rPr>
        <w:t>ampltidue restriction</w:t>
      </w:r>
      <w:r w:rsidR="00C93DB6" w:rsidRPr="0090590B">
        <w:rPr>
          <w:b/>
          <w:i/>
          <w:sz w:val="20"/>
        </w:rPr>
        <w:t xml:space="preserve"> </w:t>
      </w:r>
      <w:r w:rsidR="00AE3405">
        <w:rPr>
          <w:b/>
          <w:i/>
          <w:sz w:val="20"/>
        </w:rPr>
        <w:t>other than “1”</w:t>
      </w:r>
      <w:r w:rsidR="00C93DB6" w:rsidRPr="0090590B">
        <w:rPr>
          <w:b/>
          <w:i/>
          <w:sz w:val="20"/>
        </w:rPr>
        <w:t xml:space="preserve"> and “0” in the amplitude restriction table.</w:t>
      </w:r>
    </w:p>
    <w:p w14:paraId="7B752E55" w14:textId="526948C1" w:rsidR="007F10B9" w:rsidRPr="007F10B9" w:rsidRDefault="007F10B9" w:rsidP="007F10B9">
      <w:pPr>
        <w:pStyle w:val="Heading1"/>
        <w:jc w:val="both"/>
      </w:pPr>
      <w:r>
        <w:t>UE capability on concurrent codebooks with mixed types</w:t>
      </w:r>
    </w:p>
    <w:p w14:paraId="71A9F0E1" w14:textId="3B19BABF" w:rsidR="00DD018C" w:rsidRDefault="006D6978" w:rsidP="001314A1">
      <w:pPr>
        <w:jc w:val="both"/>
      </w:pPr>
      <w:r>
        <w:t xml:space="preserve">In current UE capability signaling, FG 2-36/2-40/2-41/2-43 captures the CSI capability for each codebook type across all CCs of a band, in terms of {max number of </w:t>
      </w:r>
      <w:proofErr w:type="gramStart"/>
      <w:r>
        <w:t>ports/resource</w:t>
      </w:r>
      <w:proofErr w:type="gramEnd"/>
      <w:r>
        <w:t xml:space="preserve">, max number of resources, max number of total ports}. To accommodate the case multiple codebook types are processed simultaneously, the UE may have to underreport its capability. </w:t>
      </w:r>
    </w:p>
    <w:p w14:paraId="651E0E4C" w14:textId="6AF26558" w:rsidR="00DA600B" w:rsidRPr="00AD3285" w:rsidRDefault="00DA600B" w:rsidP="00AD3285">
      <w:pPr>
        <w:jc w:val="center"/>
        <w:rPr>
          <w:b/>
        </w:rPr>
      </w:pPr>
      <w:r w:rsidRPr="00AD3285">
        <w:rPr>
          <w:b/>
        </w:rPr>
        <w:t xml:space="preserve">Table 1: </w:t>
      </w:r>
      <w:r w:rsidR="00AD3285">
        <w:rPr>
          <w:b/>
        </w:rPr>
        <w:t>E</w:t>
      </w:r>
      <w:r w:rsidRPr="00AD3285">
        <w:rPr>
          <w:b/>
        </w:rPr>
        <w:t xml:space="preserve">xample of </w:t>
      </w:r>
      <w:r w:rsidR="00A15D93" w:rsidRPr="00AD3285">
        <w:rPr>
          <w:b/>
        </w:rPr>
        <w:t>actual capability of a Rel-15 UE (only shown number of resources)</w:t>
      </w:r>
    </w:p>
    <w:tbl>
      <w:tblPr>
        <w:tblStyle w:val="TableGrid"/>
        <w:tblW w:w="0" w:type="auto"/>
        <w:jc w:val="center"/>
        <w:tblLook w:val="04A0" w:firstRow="1" w:lastRow="0" w:firstColumn="1" w:lastColumn="0" w:noHBand="0" w:noVBand="1"/>
      </w:tblPr>
      <w:tblGrid>
        <w:gridCol w:w="1605"/>
        <w:gridCol w:w="1098"/>
        <w:gridCol w:w="1098"/>
        <w:gridCol w:w="1098"/>
        <w:gridCol w:w="1098"/>
        <w:gridCol w:w="1100"/>
      </w:tblGrid>
      <w:tr w:rsidR="00DD018C" w14:paraId="0819FA8A" w14:textId="77777777" w:rsidTr="00DA600B">
        <w:trPr>
          <w:trHeight w:val="355"/>
          <w:jc w:val="center"/>
        </w:trPr>
        <w:tc>
          <w:tcPr>
            <w:tcW w:w="1605" w:type="dxa"/>
            <w:vAlign w:val="center"/>
          </w:tcPr>
          <w:p w14:paraId="7CDD6710" w14:textId="77777777" w:rsidR="00DD018C" w:rsidRPr="00603243" w:rsidRDefault="00DD018C" w:rsidP="00C54456">
            <w:pPr>
              <w:jc w:val="center"/>
            </w:pPr>
            <w:r w:rsidRPr="00603243">
              <w:t>Rel-15 Type I</w:t>
            </w:r>
          </w:p>
        </w:tc>
        <w:tc>
          <w:tcPr>
            <w:tcW w:w="1098" w:type="dxa"/>
            <w:vAlign w:val="center"/>
          </w:tcPr>
          <w:p w14:paraId="54C7C2ED" w14:textId="77777777" w:rsidR="00DD018C" w:rsidRPr="00603243" w:rsidRDefault="00DD018C" w:rsidP="00C54456">
            <w:pPr>
              <w:jc w:val="center"/>
            </w:pPr>
            <w:r>
              <w:t>6</w:t>
            </w:r>
          </w:p>
        </w:tc>
        <w:tc>
          <w:tcPr>
            <w:tcW w:w="1098" w:type="dxa"/>
            <w:vAlign w:val="center"/>
          </w:tcPr>
          <w:p w14:paraId="0E8DF084" w14:textId="77777777" w:rsidR="00DD018C" w:rsidRPr="00603243" w:rsidRDefault="00DD018C" w:rsidP="00C54456">
            <w:pPr>
              <w:jc w:val="center"/>
            </w:pPr>
            <w:r>
              <w:t>0</w:t>
            </w:r>
          </w:p>
        </w:tc>
        <w:tc>
          <w:tcPr>
            <w:tcW w:w="1098" w:type="dxa"/>
            <w:vAlign w:val="center"/>
          </w:tcPr>
          <w:p w14:paraId="7650B970" w14:textId="77777777" w:rsidR="00DD018C" w:rsidRPr="00603243" w:rsidRDefault="00DD018C" w:rsidP="00C54456">
            <w:pPr>
              <w:jc w:val="center"/>
            </w:pPr>
            <w:r>
              <w:t>2</w:t>
            </w:r>
          </w:p>
        </w:tc>
        <w:tc>
          <w:tcPr>
            <w:tcW w:w="1098" w:type="dxa"/>
            <w:vAlign w:val="center"/>
          </w:tcPr>
          <w:p w14:paraId="11E6F474" w14:textId="77777777" w:rsidR="00DD018C" w:rsidRPr="00603243" w:rsidRDefault="00DD018C" w:rsidP="00C54456">
            <w:pPr>
              <w:jc w:val="center"/>
            </w:pPr>
            <w:r>
              <w:t>3</w:t>
            </w:r>
          </w:p>
        </w:tc>
        <w:tc>
          <w:tcPr>
            <w:tcW w:w="1100" w:type="dxa"/>
            <w:vAlign w:val="center"/>
          </w:tcPr>
          <w:p w14:paraId="643CB5DE" w14:textId="77777777" w:rsidR="00DD018C" w:rsidRPr="00603243" w:rsidRDefault="00DD018C" w:rsidP="00C54456">
            <w:pPr>
              <w:jc w:val="center"/>
            </w:pPr>
            <w:r>
              <w:t>4</w:t>
            </w:r>
          </w:p>
        </w:tc>
      </w:tr>
      <w:tr w:rsidR="00DD018C" w14:paraId="0E34A8FF" w14:textId="77777777" w:rsidTr="00DA600B">
        <w:trPr>
          <w:trHeight w:val="521"/>
          <w:jc w:val="center"/>
        </w:trPr>
        <w:tc>
          <w:tcPr>
            <w:tcW w:w="1605" w:type="dxa"/>
            <w:vAlign w:val="center"/>
          </w:tcPr>
          <w:p w14:paraId="67AD4165" w14:textId="77777777" w:rsidR="00DD018C" w:rsidRPr="00603243" w:rsidRDefault="00DD018C" w:rsidP="00C54456">
            <w:pPr>
              <w:jc w:val="center"/>
            </w:pPr>
            <w:r>
              <w:t>Rel-15 Type II</w:t>
            </w:r>
          </w:p>
        </w:tc>
        <w:tc>
          <w:tcPr>
            <w:tcW w:w="1098" w:type="dxa"/>
            <w:vAlign w:val="center"/>
          </w:tcPr>
          <w:p w14:paraId="7CB2A18B" w14:textId="77777777" w:rsidR="00DD018C" w:rsidRPr="00603243" w:rsidRDefault="00DD018C" w:rsidP="00C54456">
            <w:pPr>
              <w:jc w:val="center"/>
            </w:pPr>
            <w:r>
              <w:t>0</w:t>
            </w:r>
          </w:p>
        </w:tc>
        <w:tc>
          <w:tcPr>
            <w:tcW w:w="1098" w:type="dxa"/>
            <w:vAlign w:val="center"/>
          </w:tcPr>
          <w:p w14:paraId="6BEC5A3D" w14:textId="77777777" w:rsidR="00DD018C" w:rsidRPr="00603243" w:rsidRDefault="00DD018C" w:rsidP="00C54456">
            <w:pPr>
              <w:jc w:val="center"/>
            </w:pPr>
            <w:r>
              <w:t>4</w:t>
            </w:r>
          </w:p>
        </w:tc>
        <w:tc>
          <w:tcPr>
            <w:tcW w:w="1098" w:type="dxa"/>
            <w:vAlign w:val="center"/>
          </w:tcPr>
          <w:p w14:paraId="654EC307" w14:textId="77777777" w:rsidR="00DD018C" w:rsidRPr="00603243" w:rsidRDefault="00DD018C" w:rsidP="00C54456">
            <w:pPr>
              <w:jc w:val="center"/>
            </w:pPr>
            <w:r>
              <w:t>4</w:t>
            </w:r>
          </w:p>
        </w:tc>
        <w:tc>
          <w:tcPr>
            <w:tcW w:w="1098" w:type="dxa"/>
            <w:vAlign w:val="center"/>
          </w:tcPr>
          <w:p w14:paraId="199CE0E7" w14:textId="77777777" w:rsidR="00DD018C" w:rsidRPr="00603243" w:rsidRDefault="00DD018C" w:rsidP="00C54456">
            <w:pPr>
              <w:jc w:val="center"/>
            </w:pPr>
            <w:r>
              <w:t>3</w:t>
            </w:r>
          </w:p>
        </w:tc>
        <w:tc>
          <w:tcPr>
            <w:tcW w:w="1100" w:type="dxa"/>
            <w:vAlign w:val="center"/>
          </w:tcPr>
          <w:p w14:paraId="326CACF9" w14:textId="77777777" w:rsidR="00DD018C" w:rsidRPr="00603243" w:rsidRDefault="00DD018C" w:rsidP="00C54456">
            <w:pPr>
              <w:jc w:val="center"/>
            </w:pPr>
            <w:r>
              <w:t>2</w:t>
            </w:r>
          </w:p>
        </w:tc>
      </w:tr>
      <w:tr w:rsidR="00DD018C" w14:paraId="23C796E0" w14:textId="77777777" w:rsidTr="00DA600B">
        <w:trPr>
          <w:trHeight w:val="512"/>
          <w:jc w:val="center"/>
        </w:trPr>
        <w:tc>
          <w:tcPr>
            <w:tcW w:w="1605" w:type="dxa"/>
            <w:vAlign w:val="center"/>
          </w:tcPr>
          <w:p w14:paraId="1543FEA1" w14:textId="77777777" w:rsidR="00DD018C" w:rsidRPr="00603243" w:rsidRDefault="00DD018C" w:rsidP="00C54456">
            <w:pPr>
              <w:jc w:val="center"/>
            </w:pPr>
            <w:r>
              <w:t>Support or not</w:t>
            </w:r>
          </w:p>
        </w:tc>
        <w:tc>
          <w:tcPr>
            <w:tcW w:w="1098" w:type="dxa"/>
            <w:vAlign w:val="center"/>
          </w:tcPr>
          <w:p w14:paraId="6C8C1E9B" w14:textId="77777777" w:rsidR="00DD018C" w:rsidRPr="00603243" w:rsidRDefault="00DD018C" w:rsidP="00C54456">
            <w:pPr>
              <w:jc w:val="center"/>
            </w:pPr>
            <w:r>
              <w:t>Y</w:t>
            </w:r>
          </w:p>
        </w:tc>
        <w:tc>
          <w:tcPr>
            <w:tcW w:w="1098" w:type="dxa"/>
            <w:vAlign w:val="center"/>
          </w:tcPr>
          <w:p w14:paraId="567F2262" w14:textId="77777777" w:rsidR="00DD018C" w:rsidRPr="00603243" w:rsidRDefault="00DD018C" w:rsidP="00C54456">
            <w:pPr>
              <w:jc w:val="center"/>
            </w:pPr>
            <w:r>
              <w:t>Y</w:t>
            </w:r>
          </w:p>
        </w:tc>
        <w:tc>
          <w:tcPr>
            <w:tcW w:w="1098" w:type="dxa"/>
            <w:vAlign w:val="center"/>
          </w:tcPr>
          <w:p w14:paraId="6656F007" w14:textId="77777777" w:rsidR="00DD018C" w:rsidRPr="00603243" w:rsidRDefault="00DD018C" w:rsidP="00C54456">
            <w:pPr>
              <w:jc w:val="center"/>
            </w:pPr>
            <w:r>
              <w:t>N</w:t>
            </w:r>
          </w:p>
        </w:tc>
        <w:tc>
          <w:tcPr>
            <w:tcW w:w="1098" w:type="dxa"/>
            <w:vAlign w:val="center"/>
          </w:tcPr>
          <w:p w14:paraId="304321FF" w14:textId="77777777" w:rsidR="00DD018C" w:rsidRPr="00603243" w:rsidRDefault="00DD018C" w:rsidP="00C54456">
            <w:pPr>
              <w:jc w:val="center"/>
            </w:pPr>
            <w:r>
              <w:t>Y</w:t>
            </w:r>
          </w:p>
        </w:tc>
        <w:tc>
          <w:tcPr>
            <w:tcW w:w="1100" w:type="dxa"/>
            <w:vAlign w:val="center"/>
          </w:tcPr>
          <w:p w14:paraId="1A7C0B3B" w14:textId="77777777" w:rsidR="00DD018C" w:rsidRPr="00603243" w:rsidRDefault="00DD018C" w:rsidP="00C54456">
            <w:pPr>
              <w:jc w:val="center"/>
            </w:pPr>
            <w:r>
              <w:t>Y</w:t>
            </w:r>
          </w:p>
        </w:tc>
      </w:tr>
    </w:tbl>
    <w:p w14:paraId="34D16CF6" w14:textId="215DB71C" w:rsidR="006D6978" w:rsidRDefault="00485A11" w:rsidP="001314A1">
      <w:pPr>
        <w:jc w:val="both"/>
      </w:pPr>
      <w:r>
        <w:t>Consider</w:t>
      </w:r>
      <w:r w:rsidR="002D6A21">
        <w:t>ing</w:t>
      </w:r>
      <w:r>
        <w:t xml:space="preserve"> the actual UE capability of a Rel-15 UE shown in Table1</w:t>
      </w:r>
      <w:r w:rsidR="00972F12">
        <w:t xml:space="preserve"> with</w:t>
      </w:r>
      <w:r w:rsidR="006D6978">
        <w:t xml:space="preserve"> 16-port per resource,</w:t>
      </w:r>
    </w:p>
    <w:p w14:paraId="614DE079" w14:textId="7CCD97A2" w:rsidR="006D6978" w:rsidRPr="00AD3285" w:rsidRDefault="006D6978" w:rsidP="001314A1">
      <w:pPr>
        <w:pStyle w:val="ListParagraph"/>
        <w:numPr>
          <w:ilvl w:val="0"/>
          <w:numId w:val="42"/>
        </w:numPr>
        <w:spacing w:before="0" w:after="160" w:line="259" w:lineRule="auto"/>
        <w:contextualSpacing/>
        <w:jc w:val="both"/>
        <w:rPr>
          <w:rFonts w:eastAsia="SimSun"/>
          <w:sz w:val="20"/>
        </w:rPr>
      </w:pPr>
      <w:r w:rsidRPr="00AD3285">
        <w:rPr>
          <w:rFonts w:eastAsia="SimSun"/>
          <w:sz w:val="20"/>
        </w:rPr>
        <w:t xml:space="preserve">For Type I alone, </w:t>
      </w:r>
      <w:r w:rsidR="00065E9B">
        <w:rPr>
          <w:rFonts w:eastAsia="SimSun"/>
          <w:sz w:val="20"/>
        </w:rPr>
        <w:t>the</w:t>
      </w:r>
      <w:r w:rsidRPr="00AD3285">
        <w:rPr>
          <w:rFonts w:eastAsia="SimSun"/>
          <w:sz w:val="20"/>
        </w:rPr>
        <w:t xml:space="preserve"> UE is able to process 6 resources at a time;</w:t>
      </w:r>
    </w:p>
    <w:p w14:paraId="03A96A43" w14:textId="77777777" w:rsidR="006D6978" w:rsidRPr="00AD3285" w:rsidRDefault="006D6978" w:rsidP="001314A1">
      <w:pPr>
        <w:pStyle w:val="ListParagraph"/>
        <w:numPr>
          <w:ilvl w:val="0"/>
          <w:numId w:val="42"/>
        </w:numPr>
        <w:spacing w:before="0" w:after="160" w:line="259" w:lineRule="auto"/>
        <w:contextualSpacing/>
        <w:jc w:val="both"/>
        <w:rPr>
          <w:rFonts w:eastAsia="SimSun"/>
          <w:sz w:val="20"/>
        </w:rPr>
      </w:pPr>
      <w:r w:rsidRPr="00AD3285">
        <w:rPr>
          <w:rFonts w:eastAsia="SimSun"/>
          <w:sz w:val="20"/>
        </w:rPr>
        <w:t>For Rel-15 Type II alone, the UE is able to process 4 resources at a time;</w:t>
      </w:r>
    </w:p>
    <w:p w14:paraId="155E39D3" w14:textId="2BD3924D" w:rsidR="006D6978" w:rsidRPr="00AD3285" w:rsidRDefault="006D6978" w:rsidP="001314A1">
      <w:pPr>
        <w:pStyle w:val="ListParagraph"/>
        <w:numPr>
          <w:ilvl w:val="0"/>
          <w:numId w:val="42"/>
        </w:numPr>
        <w:spacing w:before="0" w:after="160" w:line="259" w:lineRule="auto"/>
        <w:contextualSpacing/>
        <w:jc w:val="both"/>
        <w:rPr>
          <w:rFonts w:eastAsia="SimSun"/>
          <w:sz w:val="20"/>
        </w:rPr>
      </w:pPr>
      <w:r w:rsidRPr="00AD3285">
        <w:rPr>
          <w:rFonts w:eastAsia="SimSun"/>
          <w:sz w:val="20"/>
        </w:rPr>
        <w:t>For concurrent Type I + Type II, the UE is able to process 4+2 resources</w:t>
      </w:r>
      <w:r w:rsidR="00972F12" w:rsidRPr="00AD3285">
        <w:rPr>
          <w:rFonts w:eastAsia="SimSun"/>
          <w:sz w:val="20"/>
        </w:rPr>
        <w:t xml:space="preserve"> and 3+3 resources</w:t>
      </w:r>
      <w:r w:rsidRPr="00AD3285">
        <w:rPr>
          <w:rFonts w:eastAsia="SimSun"/>
          <w:sz w:val="20"/>
        </w:rPr>
        <w:t>, but it is unable to process 2+4 resources at a time.</w:t>
      </w:r>
    </w:p>
    <w:p w14:paraId="5ADD10F1" w14:textId="326C6283" w:rsidR="006D6978" w:rsidRDefault="006D6978" w:rsidP="001314A1">
      <w:pPr>
        <w:jc w:val="both"/>
      </w:pPr>
      <w:r>
        <w:t xml:space="preserve">If UE reports 6 resources for Type I in FG 2-36 and 4 resources for Type II in FG 2-41, then it does not exclude the invalid trigger of 2+4 resources for concurrent Type I + Type II. Hence, to avoid this invalid trigger, the UE has to underreport capability for Type II as 2 resources in FG </w:t>
      </w:r>
      <w:r w:rsidR="00CE193A">
        <w:t xml:space="preserve">2-41 </w:t>
      </w:r>
      <w:r>
        <w:t>– lose the actual capability of 4 resources.</w:t>
      </w:r>
    </w:p>
    <w:p w14:paraId="315E87C6" w14:textId="7026C12D" w:rsidR="00AD3285" w:rsidRPr="00AD3285" w:rsidRDefault="00AD3285" w:rsidP="00AD3285">
      <w:pPr>
        <w:jc w:val="center"/>
        <w:rPr>
          <w:b/>
        </w:rPr>
      </w:pPr>
      <w:r w:rsidRPr="00AD3285">
        <w:rPr>
          <w:b/>
        </w:rPr>
        <w:t xml:space="preserve">Table </w:t>
      </w:r>
      <w:r>
        <w:rPr>
          <w:b/>
        </w:rPr>
        <w:t>2</w:t>
      </w:r>
      <w:r w:rsidRPr="00AD3285">
        <w:rPr>
          <w:b/>
        </w:rPr>
        <w:t xml:space="preserve">: </w:t>
      </w:r>
      <w:r>
        <w:rPr>
          <w:b/>
        </w:rPr>
        <w:t>E</w:t>
      </w:r>
      <w:r w:rsidRPr="00AD3285">
        <w:rPr>
          <w:b/>
        </w:rPr>
        <w:t>xample of actual capability of a Rel-1</w:t>
      </w:r>
      <w:r>
        <w:rPr>
          <w:b/>
        </w:rPr>
        <w:t>6</w:t>
      </w:r>
      <w:r w:rsidRPr="00AD3285">
        <w:rPr>
          <w:b/>
        </w:rPr>
        <w:t xml:space="preserve"> UE (only shown number of resources)</w:t>
      </w:r>
    </w:p>
    <w:tbl>
      <w:tblPr>
        <w:tblStyle w:val="TableGrid"/>
        <w:tblW w:w="0" w:type="auto"/>
        <w:jc w:val="center"/>
        <w:tblLook w:val="04A0" w:firstRow="1" w:lastRow="0" w:firstColumn="1" w:lastColumn="0" w:noHBand="0" w:noVBand="1"/>
      </w:tblPr>
      <w:tblGrid>
        <w:gridCol w:w="1435"/>
        <w:gridCol w:w="719"/>
        <w:gridCol w:w="720"/>
        <w:gridCol w:w="719"/>
        <w:gridCol w:w="720"/>
        <w:gridCol w:w="719"/>
        <w:gridCol w:w="720"/>
        <w:gridCol w:w="719"/>
        <w:gridCol w:w="720"/>
        <w:gridCol w:w="719"/>
        <w:gridCol w:w="720"/>
        <w:gridCol w:w="720"/>
      </w:tblGrid>
      <w:tr w:rsidR="002D6A21" w14:paraId="42F950E4" w14:textId="77777777" w:rsidTr="00DA600B">
        <w:trPr>
          <w:jc w:val="center"/>
        </w:trPr>
        <w:tc>
          <w:tcPr>
            <w:tcW w:w="1435" w:type="dxa"/>
            <w:vAlign w:val="center"/>
          </w:tcPr>
          <w:p w14:paraId="2D4FE549" w14:textId="77777777" w:rsidR="002D6A21" w:rsidRPr="00603243" w:rsidRDefault="002D6A21" w:rsidP="00C54456">
            <w:pPr>
              <w:jc w:val="center"/>
            </w:pPr>
            <w:r w:rsidRPr="00603243">
              <w:t>Rel-15 Type I</w:t>
            </w:r>
          </w:p>
        </w:tc>
        <w:tc>
          <w:tcPr>
            <w:tcW w:w="719" w:type="dxa"/>
            <w:vAlign w:val="center"/>
          </w:tcPr>
          <w:p w14:paraId="6D1BF5A9" w14:textId="77777777" w:rsidR="002D6A21" w:rsidRDefault="002D6A21" w:rsidP="00C54456">
            <w:pPr>
              <w:jc w:val="center"/>
            </w:pPr>
            <w:r>
              <w:t>6</w:t>
            </w:r>
          </w:p>
        </w:tc>
        <w:tc>
          <w:tcPr>
            <w:tcW w:w="720" w:type="dxa"/>
            <w:vAlign w:val="center"/>
          </w:tcPr>
          <w:p w14:paraId="64AC53EC" w14:textId="77777777" w:rsidR="002D6A21" w:rsidRDefault="002D6A21" w:rsidP="00C54456">
            <w:pPr>
              <w:jc w:val="center"/>
            </w:pPr>
            <w:r>
              <w:t>0</w:t>
            </w:r>
          </w:p>
        </w:tc>
        <w:tc>
          <w:tcPr>
            <w:tcW w:w="719" w:type="dxa"/>
            <w:vAlign w:val="center"/>
          </w:tcPr>
          <w:p w14:paraId="421C6491" w14:textId="77777777" w:rsidR="002D6A21" w:rsidRDefault="002D6A21" w:rsidP="00C54456">
            <w:pPr>
              <w:jc w:val="center"/>
            </w:pPr>
            <w:r>
              <w:t>0</w:t>
            </w:r>
          </w:p>
        </w:tc>
        <w:tc>
          <w:tcPr>
            <w:tcW w:w="720" w:type="dxa"/>
            <w:vAlign w:val="center"/>
          </w:tcPr>
          <w:p w14:paraId="564AF4BA" w14:textId="77777777" w:rsidR="002D6A21" w:rsidRDefault="002D6A21" w:rsidP="00C54456">
            <w:pPr>
              <w:jc w:val="center"/>
            </w:pPr>
            <w:r>
              <w:t>2</w:t>
            </w:r>
          </w:p>
        </w:tc>
        <w:tc>
          <w:tcPr>
            <w:tcW w:w="719" w:type="dxa"/>
            <w:vAlign w:val="center"/>
          </w:tcPr>
          <w:p w14:paraId="149B6C8C" w14:textId="77777777" w:rsidR="002D6A21" w:rsidRDefault="002D6A21" w:rsidP="00C54456">
            <w:pPr>
              <w:jc w:val="center"/>
            </w:pPr>
            <w:r>
              <w:t>3</w:t>
            </w:r>
          </w:p>
        </w:tc>
        <w:tc>
          <w:tcPr>
            <w:tcW w:w="720" w:type="dxa"/>
            <w:vAlign w:val="center"/>
          </w:tcPr>
          <w:p w14:paraId="299FFCB2" w14:textId="77777777" w:rsidR="002D6A21" w:rsidRDefault="002D6A21" w:rsidP="00C54456">
            <w:pPr>
              <w:jc w:val="center"/>
            </w:pPr>
            <w:r>
              <w:t>4</w:t>
            </w:r>
          </w:p>
        </w:tc>
        <w:tc>
          <w:tcPr>
            <w:tcW w:w="719" w:type="dxa"/>
            <w:vAlign w:val="center"/>
          </w:tcPr>
          <w:p w14:paraId="79ADF73A" w14:textId="77777777" w:rsidR="002D6A21" w:rsidRDefault="002D6A21" w:rsidP="00C54456">
            <w:pPr>
              <w:jc w:val="center"/>
            </w:pPr>
            <w:r>
              <w:t>3</w:t>
            </w:r>
          </w:p>
        </w:tc>
        <w:tc>
          <w:tcPr>
            <w:tcW w:w="720" w:type="dxa"/>
            <w:vAlign w:val="center"/>
          </w:tcPr>
          <w:p w14:paraId="21F25F9D" w14:textId="77777777" w:rsidR="002D6A21" w:rsidRDefault="002D6A21" w:rsidP="00C54456">
            <w:pPr>
              <w:jc w:val="center"/>
            </w:pPr>
            <w:r>
              <w:t>4</w:t>
            </w:r>
          </w:p>
        </w:tc>
        <w:tc>
          <w:tcPr>
            <w:tcW w:w="719" w:type="dxa"/>
            <w:vAlign w:val="center"/>
          </w:tcPr>
          <w:p w14:paraId="6A4AC11B" w14:textId="77777777" w:rsidR="002D6A21" w:rsidRDefault="002D6A21" w:rsidP="00C54456">
            <w:pPr>
              <w:jc w:val="center"/>
            </w:pPr>
            <w:r>
              <w:t>3</w:t>
            </w:r>
          </w:p>
        </w:tc>
        <w:tc>
          <w:tcPr>
            <w:tcW w:w="720" w:type="dxa"/>
            <w:vAlign w:val="center"/>
          </w:tcPr>
          <w:p w14:paraId="50DF160E" w14:textId="77777777" w:rsidR="002D6A21" w:rsidRDefault="002D6A21" w:rsidP="00C54456">
            <w:pPr>
              <w:jc w:val="center"/>
            </w:pPr>
            <w:r>
              <w:t>3</w:t>
            </w:r>
          </w:p>
        </w:tc>
        <w:tc>
          <w:tcPr>
            <w:tcW w:w="720" w:type="dxa"/>
            <w:vAlign w:val="center"/>
          </w:tcPr>
          <w:p w14:paraId="195DEA7C" w14:textId="77777777" w:rsidR="002D6A21" w:rsidRDefault="002D6A21" w:rsidP="006F75ED">
            <w:pPr>
              <w:jc w:val="center"/>
            </w:pPr>
            <w:r>
              <w:t>4</w:t>
            </w:r>
          </w:p>
        </w:tc>
      </w:tr>
      <w:tr w:rsidR="002D6A21" w14:paraId="0C34C82E" w14:textId="77777777" w:rsidTr="00DA600B">
        <w:trPr>
          <w:jc w:val="center"/>
        </w:trPr>
        <w:tc>
          <w:tcPr>
            <w:tcW w:w="1435" w:type="dxa"/>
            <w:vAlign w:val="center"/>
          </w:tcPr>
          <w:p w14:paraId="71A11D5B" w14:textId="77777777" w:rsidR="002D6A21" w:rsidRPr="00603243" w:rsidRDefault="002D6A21" w:rsidP="00C54456">
            <w:pPr>
              <w:jc w:val="center"/>
            </w:pPr>
            <w:r>
              <w:t>Rel-15 Type II</w:t>
            </w:r>
          </w:p>
        </w:tc>
        <w:tc>
          <w:tcPr>
            <w:tcW w:w="719" w:type="dxa"/>
            <w:vAlign w:val="center"/>
          </w:tcPr>
          <w:p w14:paraId="4CF026CA" w14:textId="77777777" w:rsidR="002D6A21" w:rsidRDefault="002D6A21" w:rsidP="00C54456">
            <w:pPr>
              <w:jc w:val="center"/>
            </w:pPr>
            <w:r>
              <w:t>0</w:t>
            </w:r>
          </w:p>
        </w:tc>
        <w:tc>
          <w:tcPr>
            <w:tcW w:w="720" w:type="dxa"/>
            <w:vAlign w:val="center"/>
          </w:tcPr>
          <w:p w14:paraId="340D019A" w14:textId="77777777" w:rsidR="002D6A21" w:rsidRDefault="002D6A21" w:rsidP="00C54456">
            <w:pPr>
              <w:jc w:val="center"/>
            </w:pPr>
            <w:r>
              <w:t>4</w:t>
            </w:r>
          </w:p>
        </w:tc>
        <w:tc>
          <w:tcPr>
            <w:tcW w:w="719" w:type="dxa"/>
            <w:vAlign w:val="center"/>
          </w:tcPr>
          <w:p w14:paraId="72035233" w14:textId="77777777" w:rsidR="002D6A21" w:rsidRDefault="002D6A21" w:rsidP="00C54456">
            <w:pPr>
              <w:jc w:val="center"/>
            </w:pPr>
            <w:r>
              <w:t>0</w:t>
            </w:r>
          </w:p>
        </w:tc>
        <w:tc>
          <w:tcPr>
            <w:tcW w:w="720" w:type="dxa"/>
            <w:vAlign w:val="center"/>
          </w:tcPr>
          <w:p w14:paraId="047565E4" w14:textId="77777777" w:rsidR="002D6A21" w:rsidRDefault="002D6A21" w:rsidP="00C54456">
            <w:pPr>
              <w:jc w:val="center"/>
            </w:pPr>
            <w:r>
              <w:t>4</w:t>
            </w:r>
          </w:p>
        </w:tc>
        <w:tc>
          <w:tcPr>
            <w:tcW w:w="719" w:type="dxa"/>
            <w:vAlign w:val="center"/>
          </w:tcPr>
          <w:p w14:paraId="26D29CF1" w14:textId="77777777" w:rsidR="002D6A21" w:rsidRDefault="002D6A21" w:rsidP="00C54456">
            <w:pPr>
              <w:jc w:val="center"/>
            </w:pPr>
            <w:r>
              <w:t>3</w:t>
            </w:r>
          </w:p>
        </w:tc>
        <w:tc>
          <w:tcPr>
            <w:tcW w:w="720" w:type="dxa"/>
            <w:vAlign w:val="center"/>
          </w:tcPr>
          <w:p w14:paraId="78DB9D78" w14:textId="77777777" w:rsidR="002D6A21" w:rsidRDefault="002D6A21" w:rsidP="00C54456">
            <w:pPr>
              <w:jc w:val="center"/>
            </w:pPr>
            <w:r>
              <w:t>2</w:t>
            </w:r>
          </w:p>
        </w:tc>
        <w:tc>
          <w:tcPr>
            <w:tcW w:w="719" w:type="dxa"/>
            <w:vAlign w:val="center"/>
          </w:tcPr>
          <w:p w14:paraId="1C34EF38" w14:textId="77777777" w:rsidR="002D6A21" w:rsidRDefault="002D6A21" w:rsidP="00C54456">
            <w:pPr>
              <w:jc w:val="center"/>
            </w:pPr>
            <w:r>
              <w:t>0</w:t>
            </w:r>
          </w:p>
        </w:tc>
        <w:tc>
          <w:tcPr>
            <w:tcW w:w="720" w:type="dxa"/>
            <w:vAlign w:val="center"/>
          </w:tcPr>
          <w:p w14:paraId="35C9FD1A" w14:textId="77777777" w:rsidR="002D6A21" w:rsidRDefault="002D6A21" w:rsidP="00C54456">
            <w:pPr>
              <w:jc w:val="center"/>
            </w:pPr>
            <w:r>
              <w:t>0</w:t>
            </w:r>
          </w:p>
        </w:tc>
        <w:tc>
          <w:tcPr>
            <w:tcW w:w="719" w:type="dxa"/>
            <w:vAlign w:val="center"/>
          </w:tcPr>
          <w:p w14:paraId="20FFAC68" w14:textId="77777777" w:rsidR="002D6A21" w:rsidRDefault="002D6A21" w:rsidP="00C54456">
            <w:pPr>
              <w:jc w:val="center"/>
            </w:pPr>
            <w:r>
              <w:t>1</w:t>
            </w:r>
          </w:p>
        </w:tc>
        <w:tc>
          <w:tcPr>
            <w:tcW w:w="720" w:type="dxa"/>
            <w:vAlign w:val="center"/>
          </w:tcPr>
          <w:p w14:paraId="0B85E315" w14:textId="77777777" w:rsidR="002D6A21" w:rsidRDefault="002D6A21" w:rsidP="00C54456">
            <w:pPr>
              <w:jc w:val="center"/>
            </w:pPr>
            <w:r>
              <w:t>2</w:t>
            </w:r>
          </w:p>
        </w:tc>
        <w:tc>
          <w:tcPr>
            <w:tcW w:w="720" w:type="dxa"/>
            <w:vAlign w:val="center"/>
          </w:tcPr>
          <w:p w14:paraId="2A65532E" w14:textId="77777777" w:rsidR="002D6A21" w:rsidRDefault="002D6A21" w:rsidP="00C54456">
            <w:pPr>
              <w:jc w:val="center"/>
            </w:pPr>
            <w:r>
              <w:t>1</w:t>
            </w:r>
          </w:p>
        </w:tc>
      </w:tr>
      <w:tr w:rsidR="002D6A21" w14:paraId="425969E5" w14:textId="77777777" w:rsidTr="00DA600B">
        <w:trPr>
          <w:jc w:val="center"/>
        </w:trPr>
        <w:tc>
          <w:tcPr>
            <w:tcW w:w="1435" w:type="dxa"/>
            <w:vAlign w:val="center"/>
          </w:tcPr>
          <w:p w14:paraId="5FF05697" w14:textId="77777777" w:rsidR="002D6A21" w:rsidRPr="00603243" w:rsidRDefault="002D6A21" w:rsidP="00C54456">
            <w:pPr>
              <w:jc w:val="center"/>
            </w:pPr>
            <w:r>
              <w:t>Rel-16 Type II</w:t>
            </w:r>
          </w:p>
        </w:tc>
        <w:tc>
          <w:tcPr>
            <w:tcW w:w="719" w:type="dxa"/>
            <w:vAlign w:val="center"/>
          </w:tcPr>
          <w:p w14:paraId="2236BC71" w14:textId="77777777" w:rsidR="002D6A21" w:rsidRDefault="002D6A21" w:rsidP="00C54456">
            <w:pPr>
              <w:jc w:val="center"/>
            </w:pPr>
            <w:r>
              <w:t>0</w:t>
            </w:r>
          </w:p>
        </w:tc>
        <w:tc>
          <w:tcPr>
            <w:tcW w:w="720" w:type="dxa"/>
            <w:vAlign w:val="center"/>
          </w:tcPr>
          <w:p w14:paraId="28E80FDF" w14:textId="77777777" w:rsidR="002D6A21" w:rsidRDefault="002D6A21" w:rsidP="00C54456">
            <w:pPr>
              <w:jc w:val="center"/>
            </w:pPr>
            <w:r>
              <w:t>0</w:t>
            </w:r>
          </w:p>
        </w:tc>
        <w:tc>
          <w:tcPr>
            <w:tcW w:w="719" w:type="dxa"/>
            <w:vAlign w:val="center"/>
          </w:tcPr>
          <w:p w14:paraId="69B5A92A" w14:textId="77777777" w:rsidR="002D6A21" w:rsidRDefault="002D6A21" w:rsidP="00C54456">
            <w:pPr>
              <w:jc w:val="center"/>
            </w:pPr>
            <w:r>
              <w:t>3</w:t>
            </w:r>
          </w:p>
        </w:tc>
        <w:tc>
          <w:tcPr>
            <w:tcW w:w="720" w:type="dxa"/>
            <w:vAlign w:val="center"/>
          </w:tcPr>
          <w:p w14:paraId="79279136" w14:textId="77777777" w:rsidR="002D6A21" w:rsidRDefault="002D6A21" w:rsidP="00C54456">
            <w:pPr>
              <w:jc w:val="center"/>
            </w:pPr>
            <w:r>
              <w:t>0</w:t>
            </w:r>
          </w:p>
        </w:tc>
        <w:tc>
          <w:tcPr>
            <w:tcW w:w="719" w:type="dxa"/>
            <w:vAlign w:val="center"/>
          </w:tcPr>
          <w:p w14:paraId="7DFAC677" w14:textId="77777777" w:rsidR="002D6A21" w:rsidRDefault="002D6A21" w:rsidP="00C54456">
            <w:pPr>
              <w:jc w:val="center"/>
            </w:pPr>
            <w:r>
              <w:t>0</w:t>
            </w:r>
          </w:p>
        </w:tc>
        <w:tc>
          <w:tcPr>
            <w:tcW w:w="720" w:type="dxa"/>
            <w:vAlign w:val="center"/>
          </w:tcPr>
          <w:p w14:paraId="189CBB32" w14:textId="77777777" w:rsidR="002D6A21" w:rsidRDefault="002D6A21" w:rsidP="00C54456">
            <w:pPr>
              <w:jc w:val="center"/>
            </w:pPr>
            <w:r>
              <w:t>0</w:t>
            </w:r>
          </w:p>
        </w:tc>
        <w:tc>
          <w:tcPr>
            <w:tcW w:w="719" w:type="dxa"/>
            <w:vAlign w:val="center"/>
          </w:tcPr>
          <w:p w14:paraId="4FC6194C" w14:textId="77777777" w:rsidR="002D6A21" w:rsidRDefault="002D6A21" w:rsidP="00C54456">
            <w:pPr>
              <w:jc w:val="center"/>
            </w:pPr>
            <w:r>
              <w:t>3</w:t>
            </w:r>
          </w:p>
        </w:tc>
        <w:tc>
          <w:tcPr>
            <w:tcW w:w="720" w:type="dxa"/>
            <w:vAlign w:val="center"/>
          </w:tcPr>
          <w:p w14:paraId="7DC551EC" w14:textId="77777777" w:rsidR="002D6A21" w:rsidRDefault="002D6A21" w:rsidP="00C54456">
            <w:pPr>
              <w:jc w:val="center"/>
            </w:pPr>
            <w:r>
              <w:t>2</w:t>
            </w:r>
          </w:p>
        </w:tc>
        <w:tc>
          <w:tcPr>
            <w:tcW w:w="719" w:type="dxa"/>
            <w:vAlign w:val="center"/>
          </w:tcPr>
          <w:p w14:paraId="15E4B85B" w14:textId="77777777" w:rsidR="002D6A21" w:rsidRDefault="002D6A21" w:rsidP="00C54456">
            <w:pPr>
              <w:jc w:val="center"/>
            </w:pPr>
            <w:r>
              <w:t>2</w:t>
            </w:r>
          </w:p>
        </w:tc>
        <w:tc>
          <w:tcPr>
            <w:tcW w:w="720" w:type="dxa"/>
            <w:vAlign w:val="center"/>
          </w:tcPr>
          <w:p w14:paraId="02814B03" w14:textId="77777777" w:rsidR="002D6A21" w:rsidRDefault="002D6A21" w:rsidP="00C54456">
            <w:pPr>
              <w:jc w:val="center"/>
            </w:pPr>
            <w:r>
              <w:t>1</w:t>
            </w:r>
          </w:p>
        </w:tc>
        <w:tc>
          <w:tcPr>
            <w:tcW w:w="720" w:type="dxa"/>
            <w:vAlign w:val="center"/>
          </w:tcPr>
          <w:p w14:paraId="35275E4C" w14:textId="77777777" w:rsidR="002D6A21" w:rsidRDefault="002D6A21" w:rsidP="00C54456">
            <w:pPr>
              <w:jc w:val="center"/>
            </w:pPr>
            <w:r>
              <w:t>1</w:t>
            </w:r>
          </w:p>
        </w:tc>
      </w:tr>
      <w:tr w:rsidR="002D6A21" w14:paraId="2BA53A6F" w14:textId="77777777" w:rsidTr="00DA600B">
        <w:trPr>
          <w:jc w:val="center"/>
        </w:trPr>
        <w:tc>
          <w:tcPr>
            <w:tcW w:w="1435" w:type="dxa"/>
            <w:vAlign w:val="center"/>
          </w:tcPr>
          <w:p w14:paraId="7B405054" w14:textId="77777777" w:rsidR="002D6A21" w:rsidRPr="00603243" w:rsidRDefault="002D6A21" w:rsidP="00C54456">
            <w:pPr>
              <w:jc w:val="center"/>
            </w:pPr>
            <w:r>
              <w:t>Support or not</w:t>
            </w:r>
          </w:p>
        </w:tc>
        <w:tc>
          <w:tcPr>
            <w:tcW w:w="719" w:type="dxa"/>
            <w:vAlign w:val="center"/>
          </w:tcPr>
          <w:p w14:paraId="6D56940F" w14:textId="77777777" w:rsidR="002D6A21" w:rsidRDefault="002D6A21" w:rsidP="00C54456">
            <w:pPr>
              <w:jc w:val="center"/>
            </w:pPr>
            <w:r>
              <w:t>Y</w:t>
            </w:r>
          </w:p>
        </w:tc>
        <w:tc>
          <w:tcPr>
            <w:tcW w:w="720" w:type="dxa"/>
            <w:vAlign w:val="center"/>
          </w:tcPr>
          <w:p w14:paraId="2D7AF2DE" w14:textId="77777777" w:rsidR="002D6A21" w:rsidRDefault="002D6A21" w:rsidP="00C54456">
            <w:pPr>
              <w:jc w:val="center"/>
            </w:pPr>
            <w:r>
              <w:t>Y</w:t>
            </w:r>
          </w:p>
        </w:tc>
        <w:tc>
          <w:tcPr>
            <w:tcW w:w="719" w:type="dxa"/>
            <w:vAlign w:val="center"/>
          </w:tcPr>
          <w:p w14:paraId="60C40C62" w14:textId="77777777" w:rsidR="002D6A21" w:rsidRDefault="002D6A21" w:rsidP="00C54456">
            <w:pPr>
              <w:jc w:val="center"/>
            </w:pPr>
            <w:r>
              <w:t>Y</w:t>
            </w:r>
          </w:p>
        </w:tc>
        <w:tc>
          <w:tcPr>
            <w:tcW w:w="720" w:type="dxa"/>
            <w:vAlign w:val="center"/>
          </w:tcPr>
          <w:p w14:paraId="5C1BEE5B" w14:textId="77777777" w:rsidR="002D6A21" w:rsidRDefault="002D6A21" w:rsidP="00C54456">
            <w:pPr>
              <w:jc w:val="center"/>
            </w:pPr>
            <w:r>
              <w:t>N</w:t>
            </w:r>
          </w:p>
        </w:tc>
        <w:tc>
          <w:tcPr>
            <w:tcW w:w="719" w:type="dxa"/>
            <w:vAlign w:val="center"/>
          </w:tcPr>
          <w:p w14:paraId="36940255" w14:textId="77777777" w:rsidR="002D6A21" w:rsidRDefault="002D6A21" w:rsidP="00C54456">
            <w:pPr>
              <w:jc w:val="center"/>
            </w:pPr>
            <w:r>
              <w:t>Y</w:t>
            </w:r>
          </w:p>
        </w:tc>
        <w:tc>
          <w:tcPr>
            <w:tcW w:w="720" w:type="dxa"/>
            <w:vAlign w:val="center"/>
          </w:tcPr>
          <w:p w14:paraId="672A5895" w14:textId="77777777" w:rsidR="002D6A21" w:rsidRDefault="002D6A21" w:rsidP="00C54456">
            <w:pPr>
              <w:jc w:val="center"/>
            </w:pPr>
            <w:r>
              <w:t>Y</w:t>
            </w:r>
          </w:p>
        </w:tc>
        <w:tc>
          <w:tcPr>
            <w:tcW w:w="719" w:type="dxa"/>
            <w:vAlign w:val="center"/>
          </w:tcPr>
          <w:p w14:paraId="5E9546EF" w14:textId="77777777" w:rsidR="002D6A21" w:rsidRDefault="002D6A21" w:rsidP="00C54456">
            <w:pPr>
              <w:jc w:val="center"/>
            </w:pPr>
            <w:r>
              <w:t>N</w:t>
            </w:r>
          </w:p>
        </w:tc>
        <w:tc>
          <w:tcPr>
            <w:tcW w:w="720" w:type="dxa"/>
            <w:vAlign w:val="center"/>
          </w:tcPr>
          <w:p w14:paraId="1FCF33DD" w14:textId="77777777" w:rsidR="002D6A21" w:rsidRDefault="002D6A21" w:rsidP="00C54456">
            <w:pPr>
              <w:jc w:val="center"/>
            </w:pPr>
            <w:r>
              <w:t>Y</w:t>
            </w:r>
          </w:p>
        </w:tc>
        <w:tc>
          <w:tcPr>
            <w:tcW w:w="719" w:type="dxa"/>
            <w:vAlign w:val="center"/>
          </w:tcPr>
          <w:p w14:paraId="6B05747B" w14:textId="77777777" w:rsidR="002D6A21" w:rsidRDefault="002D6A21" w:rsidP="00C54456">
            <w:pPr>
              <w:jc w:val="center"/>
            </w:pPr>
            <w:r>
              <w:t>N</w:t>
            </w:r>
          </w:p>
        </w:tc>
        <w:tc>
          <w:tcPr>
            <w:tcW w:w="720" w:type="dxa"/>
            <w:vAlign w:val="center"/>
          </w:tcPr>
          <w:p w14:paraId="4B5292A9" w14:textId="77777777" w:rsidR="002D6A21" w:rsidRDefault="002D6A21" w:rsidP="00C54456">
            <w:pPr>
              <w:jc w:val="center"/>
            </w:pPr>
            <w:r>
              <w:t>N</w:t>
            </w:r>
          </w:p>
        </w:tc>
        <w:tc>
          <w:tcPr>
            <w:tcW w:w="720" w:type="dxa"/>
            <w:vAlign w:val="center"/>
          </w:tcPr>
          <w:p w14:paraId="39D14086" w14:textId="77777777" w:rsidR="002D6A21" w:rsidRDefault="002D6A21" w:rsidP="00C54456">
            <w:pPr>
              <w:jc w:val="center"/>
            </w:pPr>
            <w:r>
              <w:t>Y</w:t>
            </w:r>
          </w:p>
        </w:tc>
      </w:tr>
    </w:tbl>
    <w:p w14:paraId="6DDFDDB7" w14:textId="296B95AD" w:rsidR="006D6978" w:rsidRDefault="006D6978" w:rsidP="001314A1">
      <w:pPr>
        <w:jc w:val="both"/>
      </w:pPr>
      <w:r>
        <w:t xml:space="preserve">In Rel-16, the underreporting issue becomes more </w:t>
      </w:r>
      <w:r w:rsidR="00CE0D9D">
        <w:t>exacerbated</w:t>
      </w:r>
      <w:r>
        <w:t xml:space="preserve">. This is because when UE reports per-codebook capability, it has to consider the worst case where Rel-16 Type II and Rel-15 Type II are being processed simultaneously. Considering </w:t>
      </w:r>
      <w:r w:rsidR="002D6A21">
        <w:t xml:space="preserve">the actual UE capability shown in </w:t>
      </w:r>
      <w:r w:rsidR="006F75ED">
        <w:t xml:space="preserve">Table with </w:t>
      </w:r>
      <w:r>
        <w:t xml:space="preserve">16-port per resource, </w:t>
      </w:r>
    </w:p>
    <w:p w14:paraId="4049B276" w14:textId="77777777" w:rsidR="006D6978" w:rsidRPr="00AD3285" w:rsidRDefault="006D6978" w:rsidP="001314A1">
      <w:pPr>
        <w:pStyle w:val="ListParagraph"/>
        <w:numPr>
          <w:ilvl w:val="0"/>
          <w:numId w:val="43"/>
        </w:numPr>
        <w:spacing w:before="0" w:after="160" w:line="259" w:lineRule="auto"/>
        <w:contextualSpacing/>
        <w:jc w:val="both"/>
        <w:rPr>
          <w:rFonts w:eastAsia="SimSun"/>
          <w:sz w:val="20"/>
        </w:rPr>
      </w:pPr>
      <w:r w:rsidRPr="00AD3285">
        <w:rPr>
          <w:rFonts w:eastAsia="SimSun"/>
          <w:sz w:val="20"/>
        </w:rPr>
        <w:t>For Rel-16 Type II alone, a UE is able to process 3 resources;</w:t>
      </w:r>
    </w:p>
    <w:p w14:paraId="665031CE" w14:textId="77777777" w:rsidR="006D6978" w:rsidRPr="00AD3285" w:rsidRDefault="006D6978" w:rsidP="001314A1">
      <w:pPr>
        <w:pStyle w:val="ListParagraph"/>
        <w:numPr>
          <w:ilvl w:val="0"/>
          <w:numId w:val="43"/>
        </w:numPr>
        <w:spacing w:before="0" w:after="160" w:line="259" w:lineRule="auto"/>
        <w:contextualSpacing/>
        <w:jc w:val="both"/>
        <w:rPr>
          <w:rFonts w:eastAsia="SimSun"/>
          <w:sz w:val="20"/>
        </w:rPr>
      </w:pPr>
      <w:r w:rsidRPr="00AD3285">
        <w:rPr>
          <w:rFonts w:eastAsia="SimSun"/>
          <w:sz w:val="20"/>
        </w:rPr>
        <w:t>For Rel-16 Type II + Rel3 -15 Type II + Type I, the UE is able to process 1+1+4 resources at a time, but it is unable to process either 1+2+3 resources or 2+1+3 resources at a time.</w:t>
      </w:r>
    </w:p>
    <w:p w14:paraId="150F06AB" w14:textId="77777777" w:rsidR="008D2DCD" w:rsidRDefault="006D6978" w:rsidP="001314A1">
      <w:pPr>
        <w:jc w:val="both"/>
      </w:pPr>
      <w:r>
        <w:t>To exclude the trigger of invalid trigger of 1+2+3 resources or 2+1+3 resources for Rel-16 Type II + Rel-15 Type II + Type I, the UE has to report 1 resource for Rel-16 Type II and 1 resource for Rel-15 Type – lose the actual capability of 4 resources and 3 resources, respectively.</w:t>
      </w:r>
      <w:r w:rsidR="00E827AC">
        <w:t xml:space="preserve"> </w:t>
      </w:r>
    </w:p>
    <w:p w14:paraId="561C641C" w14:textId="6653F66E" w:rsidR="00DD496B" w:rsidRDefault="008D2DCD" w:rsidP="001314A1">
      <w:pPr>
        <w:jc w:val="both"/>
      </w:pPr>
      <w:r>
        <w:lastRenderedPageBreak/>
        <w:t xml:space="preserve">From the above example, </w:t>
      </w:r>
      <w:r w:rsidR="00E827AC">
        <w:rPr>
          <w:lang w:val="en-GB" w:eastAsia="zh-CN"/>
        </w:rPr>
        <w:t xml:space="preserve">we can see </w:t>
      </w:r>
      <w:r>
        <w:rPr>
          <w:lang w:val="en-GB" w:eastAsia="zh-CN"/>
        </w:rPr>
        <w:t>the Rel-16 UE</w:t>
      </w:r>
      <w:r w:rsidR="00E827AC">
        <w:rPr>
          <w:lang w:val="en-GB" w:eastAsia="zh-CN"/>
        </w:rPr>
        <w:t xml:space="preserve"> may have a lower capability of supporting Rel-15 Type II compared to a Rel-15 UE. Such a regression in CSI capability should be avoided</w:t>
      </w:r>
      <w:r w:rsidR="00073341">
        <w:rPr>
          <w:lang w:val="en-GB" w:eastAsia="zh-CN"/>
        </w:rPr>
        <w:t>.</w:t>
      </w:r>
      <w:r w:rsidR="00DD496B">
        <w:t xml:space="preserve"> </w:t>
      </w:r>
      <w:r w:rsidR="00CE0D9D">
        <w:t>In addition</w:t>
      </w:r>
      <w:r w:rsidR="00DD496B">
        <w:t>,</w:t>
      </w:r>
      <w:r w:rsidR="00314AD0">
        <w:t xml:space="preserve"> </w:t>
      </w:r>
      <w:r w:rsidR="00CE0D9D">
        <w:t>we don’t see a scenario where UE should</w:t>
      </w:r>
      <w:r>
        <w:t xml:space="preserve"> </w:t>
      </w:r>
      <w:r w:rsidR="00CE0D9D">
        <w:t xml:space="preserve">be tasked to </w:t>
      </w:r>
      <w:r>
        <w:t>process Rel-15 Type II</w:t>
      </w:r>
      <w:r w:rsidR="00DD496B">
        <w:t xml:space="preserve"> and Rel-16 Type II concurrently. </w:t>
      </w:r>
      <w:r w:rsidR="00623DD5">
        <w:t>Hence, based on the discussion, we observe and propose</w:t>
      </w:r>
    </w:p>
    <w:p w14:paraId="55D38FD2" w14:textId="2F8A1FAF" w:rsidR="00D770B4" w:rsidRPr="00A46A60" w:rsidRDefault="00D770B4" w:rsidP="00D770B4">
      <w:pPr>
        <w:jc w:val="both"/>
        <w:rPr>
          <w:b/>
          <w:i/>
          <w:lang w:val="en-GB" w:eastAsia="zh-CN"/>
        </w:rPr>
      </w:pPr>
      <w:r w:rsidRPr="00A46A60">
        <w:rPr>
          <w:b/>
          <w:i/>
          <w:lang w:val="en-GB" w:eastAsia="zh-CN"/>
        </w:rPr>
        <w:t>Observation</w:t>
      </w:r>
      <w:r>
        <w:rPr>
          <w:b/>
          <w:i/>
          <w:lang w:val="en-GB" w:eastAsia="zh-CN"/>
        </w:rPr>
        <w:t xml:space="preserve"> 5</w:t>
      </w:r>
      <w:r w:rsidRPr="00A46A60">
        <w:rPr>
          <w:b/>
          <w:i/>
          <w:lang w:val="en-GB" w:eastAsia="zh-CN"/>
        </w:rPr>
        <w:t>: Current signalling of CSI processing capability may lead to a regression of Rel-15 Type II capability for Rel-16 UE compared to Rel-15 UE.</w:t>
      </w:r>
      <w:r w:rsidR="00CE0D9D">
        <w:rPr>
          <w:b/>
          <w:i/>
          <w:lang w:val="en-GB" w:eastAsia="zh-CN"/>
        </w:rPr>
        <w:t xml:space="preserve"> And there is no realistic use case for UE to calculate both release 15 and release 16 Type II at the same time.</w:t>
      </w:r>
    </w:p>
    <w:p w14:paraId="1B769E8E" w14:textId="51765849" w:rsidR="00DE3C32" w:rsidRPr="00623DD5" w:rsidRDefault="00623DD5" w:rsidP="001314A1">
      <w:pPr>
        <w:jc w:val="both"/>
        <w:rPr>
          <w:b/>
          <w:i/>
          <w:lang w:val="en-GB" w:eastAsia="zh-CN"/>
        </w:rPr>
      </w:pPr>
      <w:r w:rsidRPr="00840043">
        <w:rPr>
          <w:b/>
          <w:i/>
          <w:lang w:val="en-GB" w:eastAsia="zh-CN"/>
        </w:rPr>
        <w:t xml:space="preserve">Proposal 4: UE does not expect to process </w:t>
      </w:r>
      <w:r w:rsidR="00B53CF4">
        <w:rPr>
          <w:b/>
          <w:i/>
          <w:lang w:val="en-GB" w:eastAsia="zh-CN"/>
        </w:rPr>
        <w:t xml:space="preserve">any of regular </w:t>
      </w:r>
      <w:r w:rsidRPr="00840043">
        <w:rPr>
          <w:b/>
          <w:i/>
          <w:lang w:val="en-GB" w:eastAsia="zh-CN"/>
        </w:rPr>
        <w:t xml:space="preserve">Rel-15 </w:t>
      </w:r>
      <w:r w:rsidR="007E461F">
        <w:rPr>
          <w:b/>
          <w:i/>
          <w:lang w:val="en-GB" w:eastAsia="zh-CN"/>
        </w:rPr>
        <w:t>Type II</w:t>
      </w:r>
      <w:r w:rsidR="00B53CF4">
        <w:rPr>
          <w:b/>
          <w:i/>
          <w:lang w:val="en-GB" w:eastAsia="zh-CN"/>
        </w:rPr>
        <w:t xml:space="preserve">, </w:t>
      </w:r>
      <w:r w:rsidR="00B53CF4" w:rsidRPr="00840043">
        <w:rPr>
          <w:b/>
          <w:i/>
          <w:lang w:val="en-GB" w:eastAsia="zh-CN"/>
        </w:rPr>
        <w:t xml:space="preserve">Rel-15 </w:t>
      </w:r>
      <w:r w:rsidR="00B53CF4">
        <w:rPr>
          <w:b/>
          <w:i/>
          <w:lang w:val="en-GB" w:eastAsia="zh-CN"/>
        </w:rPr>
        <w:t>Type II port-selection, regular</w:t>
      </w:r>
      <w:r w:rsidR="007E461F">
        <w:rPr>
          <w:b/>
          <w:i/>
          <w:lang w:val="en-GB" w:eastAsia="zh-CN"/>
        </w:rPr>
        <w:t xml:space="preserve"> </w:t>
      </w:r>
      <w:r w:rsidRPr="00840043">
        <w:rPr>
          <w:b/>
          <w:i/>
          <w:lang w:val="en-GB" w:eastAsia="zh-CN"/>
        </w:rPr>
        <w:t xml:space="preserve">Rel-16 Type II </w:t>
      </w:r>
      <w:r w:rsidR="00B53CF4">
        <w:rPr>
          <w:b/>
          <w:i/>
          <w:lang w:val="en-GB" w:eastAsia="zh-CN"/>
        </w:rPr>
        <w:t xml:space="preserve">and Rel-16 Type II port-selection </w:t>
      </w:r>
      <w:r w:rsidRPr="00840043">
        <w:rPr>
          <w:b/>
          <w:i/>
          <w:lang w:val="en-GB" w:eastAsia="zh-CN"/>
        </w:rPr>
        <w:t>CSI concurrently.</w:t>
      </w:r>
    </w:p>
    <w:p w14:paraId="12FA074D" w14:textId="46C8FA76" w:rsidR="006D6978" w:rsidRDefault="00DD496B" w:rsidP="001314A1">
      <w:pPr>
        <w:jc w:val="both"/>
      </w:pPr>
      <w:r>
        <w:t>Besides, t</w:t>
      </w:r>
      <w:r w:rsidR="006D6978">
        <w:t>o solve th</w:t>
      </w:r>
      <w:r>
        <w:t>e</w:t>
      </w:r>
      <w:r w:rsidR="006D6978">
        <w:t xml:space="preserve"> underreporting issue</w:t>
      </w:r>
      <w:r>
        <w:t xml:space="preserve"> for other </w:t>
      </w:r>
      <w:r w:rsidR="00F45BAA">
        <w:t>mixed codebook types</w:t>
      </w:r>
      <w:r w:rsidR="006D6978">
        <w:t xml:space="preserve">, </w:t>
      </w:r>
      <w:r w:rsidR="007375CE">
        <w:rPr>
          <w:lang w:val="en-GB" w:eastAsia="zh-CN"/>
        </w:rPr>
        <w:t>there may exist ways, or a mixture of them</w:t>
      </w:r>
    </w:p>
    <w:p w14:paraId="1CF6DEB4" w14:textId="77777777" w:rsidR="006D6978" w:rsidRPr="00AD3285" w:rsidRDefault="006D6978" w:rsidP="001314A1">
      <w:pPr>
        <w:pStyle w:val="ListParagraph"/>
        <w:numPr>
          <w:ilvl w:val="0"/>
          <w:numId w:val="44"/>
        </w:numPr>
        <w:jc w:val="both"/>
        <w:rPr>
          <w:sz w:val="20"/>
        </w:rPr>
      </w:pPr>
      <w:r w:rsidRPr="00AD3285">
        <w:rPr>
          <w:sz w:val="20"/>
        </w:rPr>
        <w:t>Alt1: Report concurrent codebook capabilities, e.g., Rel-15 Type II + Type I, Rel-16 Type II + Type I;</w:t>
      </w:r>
    </w:p>
    <w:p w14:paraId="42F04328" w14:textId="0898816B" w:rsidR="00D151DE" w:rsidRDefault="006D6978" w:rsidP="001314A1">
      <w:pPr>
        <w:pStyle w:val="ListParagraph"/>
        <w:numPr>
          <w:ilvl w:val="0"/>
          <w:numId w:val="44"/>
        </w:numPr>
        <w:jc w:val="both"/>
        <w:rPr>
          <w:sz w:val="20"/>
        </w:rPr>
      </w:pPr>
      <w:r w:rsidRPr="00AD3285">
        <w:rPr>
          <w:sz w:val="20"/>
        </w:rPr>
        <w:t>Alt</w:t>
      </w:r>
      <w:r w:rsidR="008B1E76">
        <w:rPr>
          <w:sz w:val="20"/>
        </w:rPr>
        <w:t>2</w:t>
      </w:r>
      <w:r w:rsidRPr="00AD3285">
        <w:rPr>
          <w:sz w:val="20"/>
        </w:rPr>
        <w:t xml:space="preserve">: </w:t>
      </w:r>
      <w:r w:rsidR="001C0F51">
        <w:rPr>
          <w:sz w:val="20"/>
        </w:rPr>
        <w:t xml:space="preserve">The combined capability of the concurrent codebooks shall be within the capability of each </w:t>
      </w:r>
      <w:r w:rsidR="00D151DE">
        <w:rPr>
          <w:sz w:val="20"/>
        </w:rPr>
        <w:t>codebook.</w:t>
      </w:r>
    </w:p>
    <w:p w14:paraId="0212AFB3" w14:textId="44D86FB5" w:rsidR="006D6978" w:rsidRDefault="0085082F" w:rsidP="001314A1">
      <w:pPr>
        <w:pStyle w:val="ListParagraph"/>
        <w:numPr>
          <w:ilvl w:val="1"/>
          <w:numId w:val="44"/>
        </w:numPr>
        <w:jc w:val="both"/>
        <w:rPr>
          <w:sz w:val="20"/>
        </w:rPr>
      </w:pPr>
      <w:r w:rsidRPr="0085082F">
        <w:rPr>
          <w:rFonts w:asciiTheme="minorHAnsi" w:hAnsiTheme="minorHAnsi" w:cstheme="minorHAnsi"/>
          <w:sz w:val="20"/>
        </w:rPr>
        <w:t xml:space="preserve">For concurrent codebook 1 with </w:t>
      </w:r>
      <m:oMath>
        <m:d>
          <m:dPr>
            <m:ctrlPr>
              <w:rPr>
                <w:rFonts w:ascii="Cambria Math" w:hAnsi="Cambria Math" w:cstheme="minorHAnsi"/>
                <w:sz w:val="20"/>
              </w:rPr>
            </m:ctrlPr>
          </m:dPr>
          <m:e>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1</m:t>
                </m:r>
              </m:sub>
            </m:sSub>
          </m:e>
        </m:d>
      </m:oMath>
      <w:r w:rsidRPr="0085082F">
        <w:rPr>
          <w:rFonts w:asciiTheme="minorHAnsi" w:hAnsiTheme="minorHAnsi" w:cstheme="minorHAnsi"/>
          <w:sz w:val="20"/>
        </w:rPr>
        <w:t xml:space="preserve"> and codebook 2 with </w:t>
      </w:r>
      <m:oMath>
        <m:d>
          <m:dPr>
            <m:ctrlPr>
              <w:rPr>
                <w:rFonts w:ascii="Cambria Math" w:hAnsi="Cambria Math" w:cstheme="minorHAnsi"/>
                <w:sz w:val="20"/>
              </w:rPr>
            </m:ctrlPr>
          </m:dPr>
          <m:e>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2</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2</m:t>
                </m:r>
              </m:sub>
            </m:sSub>
          </m:e>
        </m:d>
      </m:oMath>
      <w:r w:rsidRPr="0085082F">
        <w:rPr>
          <w:rFonts w:asciiTheme="minorHAnsi" w:hAnsiTheme="minorHAnsi" w:cstheme="minorHAnsi"/>
          <w:sz w:val="20"/>
        </w:rPr>
        <w:t xml:space="preserve">, where </w:t>
      </w:r>
      <m:oMath>
        <m:sSub>
          <m:sSubPr>
            <m:ctrlPr>
              <w:rPr>
                <w:rFonts w:ascii="Cambria Math" w:hAnsi="Cambria Math" w:cstheme="minorHAnsi"/>
                <w:sz w:val="20"/>
              </w:rPr>
            </m:ctrlPr>
          </m:sSubPr>
          <m:e>
            <m:r>
              <w:rPr>
                <w:rFonts w:ascii="Cambria Math" w:hAnsi="Cambria Math" w:cstheme="minorHAnsi"/>
                <w:sz w:val="20"/>
              </w:rPr>
              <m:t>p</m:t>
            </m:r>
          </m:e>
          <m:sub>
            <m:r>
              <w:rPr>
                <w:rFonts w:ascii="Cambria Math" w:hAnsi="Cambria Math" w:cstheme="minorHAnsi"/>
                <w:sz w:val="20"/>
              </w:rPr>
              <m:t>i</m:t>
            </m:r>
          </m:sub>
        </m:sSub>
      </m:oMath>
      <w:r w:rsidRPr="0085082F">
        <w:rPr>
          <w:rFonts w:asciiTheme="minorHAnsi" w:hAnsiTheme="minorHAnsi" w:cstheme="minorHAnsi"/>
          <w:sz w:val="20"/>
        </w:rPr>
        <w:t xml:space="preserve"> and </w:t>
      </w:r>
      <m:oMath>
        <m:sSub>
          <m:sSubPr>
            <m:ctrlPr>
              <w:rPr>
                <w:rFonts w:ascii="Cambria Math" w:hAnsi="Cambria Math" w:cstheme="minorHAnsi"/>
                <w:sz w:val="20"/>
              </w:rPr>
            </m:ctrlPr>
          </m:sSubPr>
          <m:e>
            <m:r>
              <w:rPr>
                <w:rFonts w:ascii="Cambria Math" w:hAnsi="Cambria Math" w:cstheme="minorHAnsi"/>
                <w:sz w:val="20"/>
              </w:rPr>
              <m:t>k</m:t>
            </m:r>
          </m:e>
          <m:sub>
            <m:r>
              <w:rPr>
                <w:rFonts w:ascii="Cambria Math" w:hAnsi="Cambria Math" w:cstheme="minorHAnsi"/>
                <w:sz w:val="20"/>
              </w:rPr>
              <m:t>i</m:t>
            </m:r>
          </m:sub>
        </m:sSub>
      </m:oMath>
      <w:r w:rsidRPr="0085082F">
        <w:rPr>
          <w:rFonts w:asciiTheme="minorHAnsi" w:hAnsiTheme="minorHAnsi" w:cstheme="minorHAnsi"/>
          <w:sz w:val="20"/>
        </w:rPr>
        <w:t xml:space="preserve"> denote the number of ports per resource and the number of resources for codebook </w:t>
      </w:r>
      <m:oMath>
        <m:r>
          <w:rPr>
            <w:rFonts w:ascii="Cambria Math" w:hAnsi="Cambria Math" w:cstheme="minorHAnsi"/>
            <w:sz w:val="20"/>
          </w:rPr>
          <m:t>i</m:t>
        </m:r>
      </m:oMath>
      <w:r w:rsidRPr="0085082F">
        <w:rPr>
          <w:rFonts w:asciiTheme="minorHAnsi" w:hAnsiTheme="minorHAnsi" w:cstheme="minorHAnsi"/>
          <w:sz w:val="20"/>
        </w:rPr>
        <w:t xml:space="preserve"> triggered by the gNB, the UE expects </w:t>
      </w:r>
      <m:oMath>
        <m:d>
          <m:dPr>
            <m:ctrlPr>
              <w:rPr>
                <w:rFonts w:ascii="Cambria Math" w:hAnsi="Cambria Math" w:cstheme="minorHAnsi"/>
                <w:sz w:val="20"/>
              </w:rPr>
            </m:ctrlPr>
          </m:dPr>
          <m:e>
            <m:func>
              <m:funcPr>
                <m:ctrlPr>
                  <w:rPr>
                    <w:rFonts w:ascii="Cambria Math" w:hAnsi="Cambria Math" w:cstheme="minorHAnsi"/>
                    <w:sz w:val="20"/>
                  </w:rPr>
                </m:ctrlPr>
              </m:funcPr>
              <m:fName>
                <m:r>
                  <m:rPr>
                    <m:sty m:val="p"/>
                  </m:rPr>
                  <w:rPr>
                    <w:rFonts w:ascii="Cambria Math" w:hAnsi="Cambria Math" w:cstheme="minorHAnsi"/>
                    <w:sz w:val="20"/>
                  </w:rPr>
                  <m:t>max</m:t>
                </m:r>
              </m:fName>
              <m:e>
                <m:d>
                  <m:dPr>
                    <m:begChr m:val="{"/>
                    <m:endChr m:val="}"/>
                    <m:ctrlPr>
                      <w:rPr>
                        <w:rFonts w:ascii="Cambria Math" w:hAnsi="Cambria Math" w:cstheme="minorHAnsi"/>
                        <w:sz w:val="20"/>
                      </w:rPr>
                    </m:ctrlPr>
                  </m:dPr>
                  <m:e>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2</m:t>
                        </m:r>
                      </m:sub>
                    </m:sSub>
                  </m:e>
                </m:d>
              </m:e>
            </m:func>
            <m:r>
              <m:rPr>
                <m:sty m:val="p"/>
              </m:rPr>
              <w:rPr>
                <w:rFonts w:ascii="Cambria Math" w:hAnsi="Cambria Math" w:cstheme="minorHAnsi"/>
                <w:sz w:val="20"/>
              </w:rPr>
              <m:t xml:space="preserve">, </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2</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1</m:t>
                </m:r>
              </m:sub>
            </m:sSub>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2</m:t>
                </m:r>
              </m:sub>
            </m:sSub>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2</m:t>
                </m:r>
              </m:sub>
            </m:sSub>
          </m:e>
        </m:d>
      </m:oMath>
      <w:r w:rsidRPr="0085082F">
        <w:rPr>
          <w:rFonts w:asciiTheme="minorHAnsi" w:hAnsiTheme="minorHAnsi" w:cstheme="minorHAnsi"/>
          <w:sz w:val="20"/>
        </w:rPr>
        <w:t xml:space="preserve"> is within the capability report of both codebook 1 and codebook 2</w:t>
      </w:r>
      <w:r w:rsidR="006D6978" w:rsidRPr="00AD3285">
        <w:rPr>
          <w:sz w:val="20"/>
        </w:rPr>
        <w:t>.</w:t>
      </w:r>
    </w:p>
    <w:p w14:paraId="3E425DD4" w14:textId="3DAC0894" w:rsidR="004B02DF" w:rsidRPr="006E0C0A" w:rsidRDefault="006E0C0A" w:rsidP="001314A1">
      <w:pPr>
        <w:pStyle w:val="ListParagraph"/>
        <w:numPr>
          <w:ilvl w:val="2"/>
          <w:numId w:val="44"/>
        </w:numPr>
        <w:jc w:val="both"/>
        <w:rPr>
          <w:rFonts w:asciiTheme="minorHAnsi" w:hAnsiTheme="minorHAnsi" w:cstheme="minorHAnsi"/>
          <w:sz w:val="20"/>
        </w:rPr>
      </w:pPr>
      <w:r w:rsidRPr="006E0C0A">
        <w:rPr>
          <w:rFonts w:asciiTheme="minorHAnsi" w:hAnsiTheme="minorHAnsi" w:cstheme="minorHAnsi"/>
          <w:sz w:val="20"/>
        </w:rPr>
        <w:t>E.g., (8,2) Type I + (16,1) Rel-16 Type II is valid if (</w:t>
      </w:r>
      <w:proofErr w:type="gramStart"/>
      <w:r w:rsidRPr="006E0C0A">
        <w:rPr>
          <w:rFonts w:asciiTheme="minorHAnsi" w:hAnsiTheme="minorHAnsi" w:cstheme="minorHAnsi"/>
          <w:sz w:val="20"/>
        </w:rPr>
        <w:t>max{</w:t>
      </w:r>
      <w:proofErr w:type="gramEnd"/>
      <w:r w:rsidRPr="006E0C0A">
        <w:rPr>
          <w:rFonts w:asciiTheme="minorHAnsi" w:hAnsiTheme="minorHAnsi" w:cstheme="minorHAnsi"/>
          <w:sz w:val="20"/>
        </w:rPr>
        <w:t>8,16}, 2+1, 8*2+16*1)=(16,3,32) is within the reported capability of Type I and Rel-16 Type II</w:t>
      </w:r>
    </w:p>
    <w:p w14:paraId="3D73C24C" w14:textId="64221662" w:rsidR="00C46098" w:rsidRDefault="000875A7" w:rsidP="001314A1">
      <w:pPr>
        <w:jc w:val="both"/>
        <w:rPr>
          <w:lang w:val="en-GB" w:eastAsia="zh-CN"/>
        </w:rPr>
      </w:pPr>
      <w:r>
        <w:rPr>
          <w:lang w:val="en-GB" w:eastAsia="zh-CN"/>
        </w:rPr>
        <w:t>Alt1</w:t>
      </w:r>
      <w:r w:rsidR="00F324D9">
        <w:rPr>
          <w:lang w:val="en-GB" w:eastAsia="zh-CN"/>
        </w:rPr>
        <w:t xml:space="preserve"> signals capability of codebook/CSI combination </w:t>
      </w:r>
      <w:r w:rsidR="00186F61">
        <w:rPr>
          <w:lang w:val="en-GB" w:eastAsia="zh-CN"/>
        </w:rPr>
        <w:t>explicitly</w:t>
      </w:r>
      <w:r w:rsidR="00E24217">
        <w:rPr>
          <w:lang w:val="en-GB" w:eastAsia="zh-CN"/>
        </w:rPr>
        <w:t>, while</w:t>
      </w:r>
      <w:r>
        <w:rPr>
          <w:lang w:val="en-GB" w:eastAsia="zh-CN"/>
        </w:rPr>
        <w:t xml:space="preserve"> </w:t>
      </w:r>
      <w:r w:rsidR="00DE697B">
        <w:rPr>
          <w:lang w:val="en-GB" w:eastAsia="zh-CN"/>
        </w:rPr>
        <w:t xml:space="preserve">Alt2 </w:t>
      </w:r>
      <w:r w:rsidR="00510D76">
        <w:rPr>
          <w:lang w:val="en-GB" w:eastAsia="zh-CN"/>
        </w:rPr>
        <w:t xml:space="preserve">applies an implicit </w:t>
      </w:r>
      <w:r w:rsidR="00186F61">
        <w:rPr>
          <w:lang w:val="en-GB" w:eastAsia="zh-CN"/>
        </w:rPr>
        <w:t>restrict</w:t>
      </w:r>
      <w:r w:rsidR="00510D76">
        <w:rPr>
          <w:lang w:val="en-GB" w:eastAsia="zh-CN"/>
        </w:rPr>
        <w:t xml:space="preserve">ion </w:t>
      </w:r>
      <w:r w:rsidR="00BF5200">
        <w:rPr>
          <w:lang w:val="en-GB" w:eastAsia="zh-CN"/>
        </w:rPr>
        <w:t>on</w:t>
      </w:r>
      <w:r w:rsidR="00901E92">
        <w:rPr>
          <w:lang w:val="en-GB" w:eastAsia="zh-CN"/>
        </w:rPr>
        <w:t xml:space="preserve"> concurrent codebooks with mixed types</w:t>
      </w:r>
      <w:r w:rsidR="00186F61">
        <w:rPr>
          <w:lang w:val="en-GB" w:eastAsia="zh-CN"/>
        </w:rPr>
        <w:t>.</w:t>
      </w:r>
      <w:r w:rsidR="00F04BD6">
        <w:rPr>
          <w:lang w:val="en-GB" w:eastAsia="zh-CN"/>
        </w:rPr>
        <w:t xml:space="preserve"> </w:t>
      </w:r>
      <w:r w:rsidR="00BF5200">
        <w:rPr>
          <w:lang w:val="en-GB" w:eastAsia="zh-CN"/>
        </w:rPr>
        <w:t>E</w:t>
      </w:r>
      <w:r w:rsidR="00E82C66">
        <w:rPr>
          <w:lang w:val="en-GB" w:eastAsia="zh-CN"/>
        </w:rPr>
        <w:t>ither</w:t>
      </w:r>
      <w:r w:rsidR="00AE3BBC">
        <w:rPr>
          <w:lang w:val="en-GB" w:eastAsia="zh-CN"/>
        </w:rPr>
        <w:t xml:space="preserve"> of </w:t>
      </w:r>
      <w:r w:rsidR="006D28C7">
        <w:rPr>
          <w:lang w:val="en-GB" w:eastAsia="zh-CN"/>
        </w:rPr>
        <w:t>the aforementioned alternatives</w:t>
      </w:r>
      <w:r w:rsidR="007F5D2E">
        <w:rPr>
          <w:lang w:val="en-GB" w:eastAsia="zh-CN"/>
        </w:rPr>
        <w:t xml:space="preserve"> allows the UE to be braver in reporting</w:t>
      </w:r>
      <w:r w:rsidR="00AE3BBC">
        <w:rPr>
          <w:lang w:val="en-GB" w:eastAsia="zh-CN"/>
        </w:rPr>
        <w:t xml:space="preserve"> per-codebook capability</w:t>
      </w:r>
      <w:r w:rsidR="00A155BE">
        <w:rPr>
          <w:lang w:val="en-GB" w:eastAsia="zh-CN"/>
        </w:rPr>
        <w:t xml:space="preserve"> in FG2-36/40/41/43</w:t>
      </w:r>
      <w:r w:rsidR="00AE3BBC">
        <w:rPr>
          <w:lang w:val="en-GB" w:eastAsia="zh-CN"/>
        </w:rPr>
        <w:t xml:space="preserve"> considering the</w:t>
      </w:r>
      <w:r w:rsidR="007F5D2E">
        <w:rPr>
          <w:lang w:val="en-GB" w:eastAsia="zh-CN"/>
        </w:rPr>
        <w:t xml:space="preserve"> corresponding</w:t>
      </w:r>
      <w:r w:rsidR="00AE3BBC">
        <w:rPr>
          <w:lang w:val="en-GB" w:eastAsia="zh-CN"/>
        </w:rPr>
        <w:t xml:space="preserve"> codebook is triggered alon</w:t>
      </w:r>
      <w:r w:rsidR="00510D76">
        <w:rPr>
          <w:lang w:val="en-GB" w:eastAsia="zh-CN"/>
        </w:rPr>
        <w:t>e.</w:t>
      </w:r>
      <w:r w:rsidR="006D28C7">
        <w:rPr>
          <w:lang w:val="en-GB" w:eastAsia="zh-CN"/>
        </w:rPr>
        <w:t xml:space="preserve"> </w:t>
      </w:r>
    </w:p>
    <w:p w14:paraId="07C03EB4" w14:textId="4577C68F" w:rsidR="00DC1579" w:rsidRDefault="00901E92" w:rsidP="001314A1">
      <w:pPr>
        <w:jc w:val="both"/>
        <w:rPr>
          <w:lang w:val="en-GB" w:eastAsia="zh-CN"/>
        </w:rPr>
      </w:pPr>
      <w:r>
        <w:rPr>
          <w:lang w:val="en-GB" w:eastAsia="zh-CN"/>
        </w:rPr>
        <w:t>T</w:t>
      </w:r>
      <w:r w:rsidR="006D28C7">
        <w:rPr>
          <w:lang w:val="en-GB" w:eastAsia="zh-CN"/>
        </w:rPr>
        <w:t xml:space="preserve">he drawback of Alt1 is large RRC overhead, while the </w:t>
      </w:r>
      <w:r w:rsidR="006F1CB1">
        <w:rPr>
          <w:lang w:val="en-GB" w:eastAsia="zh-CN"/>
        </w:rPr>
        <w:t xml:space="preserve">pain-point of </w:t>
      </w:r>
      <w:r w:rsidR="00F03641">
        <w:rPr>
          <w:lang w:val="en-GB" w:eastAsia="zh-CN"/>
        </w:rPr>
        <w:t>A</w:t>
      </w:r>
      <w:r w:rsidR="006F1CB1">
        <w:rPr>
          <w:lang w:val="en-GB" w:eastAsia="zh-CN"/>
        </w:rPr>
        <w:t xml:space="preserve">lt2 lies in restricted flexibility. </w:t>
      </w:r>
      <w:r w:rsidR="00674881">
        <w:rPr>
          <w:lang w:val="en-GB" w:eastAsia="zh-CN"/>
        </w:rPr>
        <w:t>In our view</w:t>
      </w:r>
      <w:r w:rsidR="00C46098">
        <w:rPr>
          <w:lang w:val="en-GB" w:eastAsia="zh-CN"/>
        </w:rPr>
        <w:t>, a</w:t>
      </w:r>
      <w:r w:rsidR="00674881">
        <w:rPr>
          <w:lang w:val="en-GB" w:eastAsia="zh-CN"/>
        </w:rPr>
        <w:t xml:space="preserve"> more</w:t>
      </w:r>
      <w:r w:rsidR="00F03641">
        <w:rPr>
          <w:lang w:val="en-GB" w:eastAsia="zh-CN"/>
        </w:rPr>
        <w:t xml:space="preserve"> balanced solution is Alt1+Alt2</w:t>
      </w:r>
      <w:r w:rsidR="00674881">
        <w:rPr>
          <w:lang w:val="en-GB" w:eastAsia="zh-CN"/>
        </w:rPr>
        <w:t>.</w:t>
      </w:r>
      <w:r w:rsidR="00260376">
        <w:rPr>
          <w:lang w:val="en-GB" w:eastAsia="zh-CN"/>
        </w:rPr>
        <w:t xml:space="preserve"> </w:t>
      </w:r>
      <w:r w:rsidR="002901D7">
        <w:rPr>
          <w:lang w:val="en-GB" w:eastAsia="zh-CN"/>
        </w:rPr>
        <w:t>That is, t</w:t>
      </w:r>
      <w:r w:rsidR="00FD37F5">
        <w:rPr>
          <w:lang w:val="en-GB" w:eastAsia="zh-CN"/>
        </w:rPr>
        <w:t xml:space="preserve">he UE may report useful codebook combinations via Alt1, then apply the restriction </w:t>
      </w:r>
      <w:r w:rsidR="002901D7">
        <w:rPr>
          <w:lang w:val="en-GB" w:eastAsia="zh-CN"/>
        </w:rPr>
        <w:t xml:space="preserve">in Alt2 to </w:t>
      </w:r>
      <w:r w:rsidR="00FD37F5">
        <w:rPr>
          <w:lang w:val="en-GB" w:eastAsia="zh-CN"/>
        </w:rPr>
        <w:t>the combinations not reported</w:t>
      </w:r>
      <w:r w:rsidR="00674881">
        <w:rPr>
          <w:lang w:val="en-GB" w:eastAsia="zh-CN"/>
        </w:rPr>
        <w:t xml:space="preserve"> via Alt1</w:t>
      </w:r>
      <w:r w:rsidR="002901D7">
        <w:rPr>
          <w:lang w:val="en-GB" w:eastAsia="zh-CN"/>
        </w:rPr>
        <w:t>. In this way, the RRC overhead is reduced</w:t>
      </w:r>
      <w:r w:rsidR="0095640B">
        <w:rPr>
          <w:lang w:val="en-GB" w:eastAsia="zh-CN"/>
        </w:rPr>
        <w:t xml:space="preserve"> while preserving a certain flexibility in CSI request.</w:t>
      </w:r>
    </w:p>
    <w:p w14:paraId="1F101F3C" w14:textId="53B94266" w:rsidR="00107609" w:rsidRDefault="001859CE" w:rsidP="001314A1">
      <w:pPr>
        <w:jc w:val="both"/>
        <w:rPr>
          <w:lang w:val="en-GB" w:eastAsia="zh-CN"/>
        </w:rPr>
      </w:pPr>
      <w:r>
        <w:rPr>
          <w:lang w:val="en-GB" w:eastAsia="zh-CN"/>
        </w:rPr>
        <w:t>B</w:t>
      </w:r>
      <w:r w:rsidR="007201A7">
        <w:rPr>
          <w:lang w:val="en-GB" w:eastAsia="zh-CN"/>
        </w:rPr>
        <w:t xml:space="preserve">ased on the above discussion, </w:t>
      </w:r>
      <w:r w:rsidR="0095640B">
        <w:rPr>
          <w:lang w:val="en-GB" w:eastAsia="zh-CN"/>
        </w:rPr>
        <w:t>we ob</w:t>
      </w:r>
      <w:r w:rsidR="00107609">
        <w:rPr>
          <w:lang w:val="en-GB" w:eastAsia="zh-CN"/>
        </w:rPr>
        <w:t>s</w:t>
      </w:r>
      <w:r w:rsidR="0095640B">
        <w:rPr>
          <w:lang w:val="en-GB" w:eastAsia="zh-CN"/>
        </w:rPr>
        <w:t>erve</w:t>
      </w:r>
      <w:r w:rsidR="00284AD0">
        <w:rPr>
          <w:lang w:val="en-GB" w:eastAsia="zh-CN"/>
        </w:rPr>
        <w:t xml:space="preserve"> and propose</w:t>
      </w:r>
    </w:p>
    <w:p w14:paraId="5CC1B99B" w14:textId="3C68F510" w:rsidR="00D770B4" w:rsidRPr="00D770B4" w:rsidRDefault="00D770B4" w:rsidP="001314A1">
      <w:pPr>
        <w:jc w:val="both"/>
        <w:rPr>
          <w:b/>
          <w:i/>
          <w:lang w:val="en-GB" w:eastAsia="zh-CN"/>
        </w:rPr>
      </w:pPr>
      <w:r w:rsidRPr="00A46A60">
        <w:rPr>
          <w:b/>
          <w:i/>
          <w:lang w:val="en-GB" w:eastAsia="zh-CN"/>
        </w:rPr>
        <w:t>Observation</w:t>
      </w:r>
      <w:r>
        <w:rPr>
          <w:b/>
          <w:i/>
          <w:lang w:val="en-GB" w:eastAsia="zh-CN"/>
        </w:rPr>
        <w:t xml:space="preserve"> 6</w:t>
      </w:r>
      <w:r w:rsidRPr="00A46A60">
        <w:rPr>
          <w:b/>
          <w:i/>
          <w:lang w:val="en-GB" w:eastAsia="zh-CN"/>
        </w:rPr>
        <w:t>: Curren</w:t>
      </w:r>
      <w:r>
        <w:rPr>
          <w:b/>
          <w:i/>
          <w:lang w:val="en-GB" w:eastAsia="zh-CN"/>
        </w:rPr>
        <w:t>t</w:t>
      </w:r>
      <w:r w:rsidRPr="00A46A60">
        <w:rPr>
          <w:b/>
          <w:i/>
          <w:lang w:val="en-GB" w:eastAsia="zh-CN"/>
        </w:rPr>
        <w:t xml:space="preserve"> signalling of CSI processing capability leads to underreported capability</w:t>
      </w:r>
      <w:r>
        <w:rPr>
          <w:b/>
          <w:i/>
          <w:lang w:val="en-GB" w:eastAsia="zh-CN"/>
        </w:rPr>
        <w:t xml:space="preserve"> when multiple codebooks are supported in the same band</w:t>
      </w:r>
      <w:r w:rsidRPr="00A46A60">
        <w:rPr>
          <w:b/>
          <w:i/>
          <w:lang w:val="en-GB" w:eastAsia="zh-CN"/>
        </w:rPr>
        <w:t>, especially for Rel-15 and Rel-16 Type II CSIs.</w:t>
      </w:r>
    </w:p>
    <w:p w14:paraId="3D4BF96F" w14:textId="3A310235" w:rsidR="009422DB" w:rsidRDefault="009422DB" w:rsidP="001314A1">
      <w:pPr>
        <w:jc w:val="both"/>
        <w:rPr>
          <w:b/>
          <w:i/>
          <w:lang w:val="en-GB" w:eastAsia="zh-CN"/>
        </w:rPr>
      </w:pPr>
      <w:r w:rsidRPr="002F73DC">
        <w:rPr>
          <w:b/>
          <w:i/>
          <w:lang w:val="en-GB" w:eastAsia="zh-CN"/>
        </w:rPr>
        <w:t xml:space="preserve">Proposal </w:t>
      </w:r>
      <w:r w:rsidR="00840043">
        <w:rPr>
          <w:b/>
          <w:i/>
          <w:lang w:val="en-GB" w:eastAsia="zh-CN"/>
        </w:rPr>
        <w:t>5</w:t>
      </w:r>
      <w:r w:rsidRPr="002F73DC">
        <w:rPr>
          <w:b/>
          <w:i/>
          <w:lang w:val="en-GB" w:eastAsia="zh-CN"/>
        </w:rPr>
        <w:t xml:space="preserve">: </w:t>
      </w:r>
      <w:r w:rsidR="00DB3439">
        <w:rPr>
          <w:b/>
          <w:i/>
          <w:lang w:val="en-GB" w:eastAsia="zh-CN"/>
        </w:rPr>
        <w:t>In</w:t>
      </w:r>
      <w:r w:rsidR="000E038A" w:rsidRPr="002F73DC">
        <w:rPr>
          <w:b/>
          <w:i/>
          <w:lang w:val="en-GB"/>
        </w:rPr>
        <w:t xml:space="preserve"> Rel-16,</w:t>
      </w:r>
      <w:r w:rsidR="00DB3439">
        <w:rPr>
          <w:b/>
          <w:i/>
          <w:lang w:val="en-GB"/>
        </w:rPr>
        <w:t xml:space="preserve"> for concurrent codebooks with mixed types,</w:t>
      </w:r>
      <w:r w:rsidR="000E038A" w:rsidRPr="002F73DC">
        <w:rPr>
          <w:b/>
          <w:i/>
          <w:lang w:val="en-GB"/>
        </w:rPr>
        <w:t xml:space="preserve"> </w:t>
      </w:r>
      <w:r w:rsidR="00CA7D88">
        <w:rPr>
          <w:b/>
          <w:i/>
          <w:lang w:val="en-GB" w:eastAsia="zh-CN"/>
        </w:rPr>
        <w:t xml:space="preserve">support </w:t>
      </w:r>
      <w:r w:rsidR="0003195A">
        <w:rPr>
          <w:b/>
          <w:i/>
          <w:lang w:val="en-GB" w:eastAsia="zh-CN"/>
        </w:rPr>
        <w:t>one of the following alternatives, or a mixture of them</w:t>
      </w:r>
      <w:r w:rsidR="00DB3439">
        <w:rPr>
          <w:b/>
          <w:i/>
          <w:lang w:val="en-GB" w:eastAsia="zh-CN"/>
        </w:rPr>
        <w:t>:</w:t>
      </w:r>
    </w:p>
    <w:p w14:paraId="20254813" w14:textId="77777777" w:rsidR="00DB3439" w:rsidRPr="00DB3439" w:rsidRDefault="00DB3439" w:rsidP="00DB3439">
      <w:pPr>
        <w:pStyle w:val="ListParagraph"/>
        <w:numPr>
          <w:ilvl w:val="0"/>
          <w:numId w:val="44"/>
        </w:numPr>
        <w:jc w:val="both"/>
        <w:rPr>
          <w:b/>
          <w:i/>
          <w:sz w:val="20"/>
        </w:rPr>
      </w:pPr>
      <w:r w:rsidRPr="00DB3439">
        <w:rPr>
          <w:b/>
          <w:i/>
          <w:sz w:val="20"/>
        </w:rPr>
        <w:t>Alt1: Report concurrent codebook capabilities, e.g., Rel-15 Type II + Type I, Rel-16 Type II + Type I;</w:t>
      </w:r>
    </w:p>
    <w:p w14:paraId="514AC4A3" w14:textId="77777777" w:rsidR="00DB3439" w:rsidRPr="00DB3439" w:rsidRDefault="00DB3439" w:rsidP="00DB3439">
      <w:pPr>
        <w:pStyle w:val="ListParagraph"/>
        <w:numPr>
          <w:ilvl w:val="0"/>
          <w:numId w:val="44"/>
        </w:numPr>
        <w:jc w:val="both"/>
        <w:rPr>
          <w:b/>
          <w:i/>
          <w:sz w:val="20"/>
        </w:rPr>
      </w:pPr>
      <w:r w:rsidRPr="00DB3439">
        <w:rPr>
          <w:b/>
          <w:i/>
          <w:sz w:val="20"/>
        </w:rPr>
        <w:t>Alt2: The combined capability of the concurrent codebooks shall be within the capability of each codebook.</w:t>
      </w:r>
    </w:p>
    <w:p w14:paraId="3C6682D9" w14:textId="3F2F15F3" w:rsidR="00DB3439" w:rsidRPr="00DB3439" w:rsidRDefault="00DB3439" w:rsidP="00DB3439">
      <w:pPr>
        <w:pStyle w:val="ListParagraph"/>
        <w:numPr>
          <w:ilvl w:val="1"/>
          <w:numId w:val="44"/>
        </w:numPr>
        <w:jc w:val="both"/>
        <w:rPr>
          <w:b/>
          <w:i/>
          <w:sz w:val="20"/>
        </w:rPr>
      </w:pPr>
      <w:r w:rsidRPr="00DB3439">
        <w:rPr>
          <w:rFonts w:asciiTheme="minorHAnsi" w:hAnsiTheme="minorHAnsi" w:cstheme="minorHAnsi"/>
          <w:b/>
          <w:i/>
          <w:sz w:val="20"/>
        </w:rPr>
        <w:t xml:space="preserve">For concurrent codebook 1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e>
        </m:d>
      </m:oMath>
      <w:r w:rsidRPr="00DB3439">
        <w:rPr>
          <w:rFonts w:asciiTheme="minorHAnsi" w:hAnsiTheme="minorHAnsi" w:cstheme="minorHAnsi"/>
          <w:b/>
          <w:i/>
          <w:sz w:val="20"/>
        </w:rPr>
        <w:t xml:space="preserve"> and codebook 2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DB3439">
        <w:rPr>
          <w:rFonts w:asciiTheme="minorHAnsi" w:hAnsiTheme="minorHAnsi" w:cstheme="minorHAnsi"/>
          <w:b/>
          <w:i/>
          <w:sz w:val="20"/>
        </w:rPr>
        <w:t xml:space="preserve">, where </w:t>
      </w:r>
      <m:oMath>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i</m:t>
            </m:r>
          </m:sub>
        </m:sSub>
      </m:oMath>
      <w:r w:rsidRPr="00DB3439">
        <w:rPr>
          <w:rFonts w:asciiTheme="minorHAnsi" w:hAnsiTheme="minorHAnsi" w:cstheme="minorHAnsi"/>
          <w:b/>
          <w:i/>
          <w:sz w:val="20"/>
        </w:rPr>
        <w:t xml:space="preserve"> and </w:t>
      </w:r>
      <m:oMath>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i</m:t>
            </m:r>
          </m:sub>
        </m:sSub>
      </m:oMath>
      <w:r w:rsidRPr="00DB3439">
        <w:rPr>
          <w:rFonts w:asciiTheme="minorHAnsi" w:hAnsiTheme="minorHAnsi" w:cstheme="minorHAnsi"/>
          <w:b/>
          <w:i/>
          <w:sz w:val="20"/>
        </w:rPr>
        <w:t xml:space="preserve"> denote the number of ports per resource and the number of resources for codebook </w:t>
      </w:r>
      <m:oMath>
        <m:r>
          <m:rPr>
            <m:sty m:val="bi"/>
          </m:rPr>
          <w:rPr>
            <w:rFonts w:ascii="Cambria Math" w:hAnsi="Cambria Math" w:cstheme="minorHAnsi"/>
            <w:sz w:val="20"/>
          </w:rPr>
          <m:t>i</m:t>
        </m:r>
      </m:oMath>
      <w:r w:rsidRPr="00DB3439">
        <w:rPr>
          <w:rFonts w:asciiTheme="minorHAnsi" w:hAnsiTheme="minorHAnsi" w:cstheme="minorHAnsi"/>
          <w:b/>
          <w:i/>
          <w:sz w:val="20"/>
        </w:rPr>
        <w:t xml:space="preserve"> triggered by the gNB, the UE expects </w:t>
      </w:r>
      <m:oMath>
        <m:d>
          <m:dPr>
            <m:ctrlPr>
              <w:rPr>
                <w:rFonts w:ascii="Cambria Math" w:hAnsi="Cambria Math" w:cstheme="minorHAnsi"/>
                <w:b/>
                <w:i/>
                <w:sz w:val="20"/>
              </w:rPr>
            </m:ctrlPr>
          </m:dPr>
          <m:e>
            <m:func>
              <m:funcPr>
                <m:ctrlPr>
                  <w:rPr>
                    <w:rFonts w:ascii="Cambria Math" w:hAnsi="Cambria Math" w:cstheme="minorHAnsi"/>
                    <w:b/>
                    <w:i/>
                    <w:sz w:val="20"/>
                  </w:rPr>
                </m:ctrlPr>
              </m:funcPr>
              <m:fName>
                <m:r>
                  <m:rPr>
                    <m:sty m:val="bi"/>
                  </m:rPr>
                  <w:rPr>
                    <w:rFonts w:ascii="Cambria Math" w:hAnsi="Cambria Math" w:cstheme="minorHAnsi"/>
                    <w:sz w:val="20"/>
                  </w:rPr>
                  <m:t>max</m:t>
                </m:r>
              </m:fName>
              <m:e>
                <m:d>
                  <m:dPr>
                    <m:begChr m:val="{"/>
                    <m:endChr m:val="}"/>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e>
                </m:d>
              </m:e>
            </m:func>
            <m:r>
              <m:rPr>
                <m:sty m:val="bi"/>
              </m:rPr>
              <w:rPr>
                <w:rFonts w:ascii="Cambria Math" w:hAnsi="Cambria Math" w:cstheme="minorHAnsi"/>
                <w:sz w:val="20"/>
              </w:rPr>
              <m:t xml:space="preserve">, </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DB3439">
        <w:rPr>
          <w:rFonts w:asciiTheme="minorHAnsi" w:hAnsiTheme="minorHAnsi" w:cstheme="minorHAnsi"/>
          <w:b/>
          <w:i/>
          <w:sz w:val="20"/>
        </w:rPr>
        <w:t xml:space="preserve"> is within the capability report of both codebook 1 and codebook 2</w:t>
      </w:r>
      <w:r w:rsidRPr="00DB3439">
        <w:rPr>
          <w:b/>
          <w:i/>
          <w:sz w:val="20"/>
        </w:rPr>
        <w:t>.</w:t>
      </w:r>
    </w:p>
    <w:p w14:paraId="3FF1632D" w14:textId="6C178ACD" w:rsidR="00665803" w:rsidRDefault="00665803" w:rsidP="0086503F">
      <w:pPr>
        <w:pStyle w:val="Heading1"/>
        <w:jc w:val="both"/>
      </w:pPr>
      <w:r>
        <w:t>Conclusion</w:t>
      </w:r>
    </w:p>
    <w:p w14:paraId="42694468" w14:textId="4070392A" w:rsidR="007C6940" w:rsidRDefault="00665803" w:rsidP="00822229">
      <w:pPr>
        <w:jc w:val="both"/>
        <w:rPr>
          <w:lang w:val="en-GB"/>
        </w:rPr>
      </w:pPr>
      <w:r w:rsidRPr="00D57A77">
        <w:rPr>
          <w:lang w:val="en-GB"/>
        </w:rPr>
        <w:t xml:space="preserve">In this contribution, we discuss the </w:t>
      </w:r>
      <w:r w:rsidR="00C17E24">
        <w:rPr>
          <w:lang w:val="en-GB"/>
        </w:rPr>
        <w:t>remaining</w:t>
      </w:r>
      <w:r w:rsidRPr="00D57A77">
        <w:rPr>
          <w:lang w:val="en-GB"/>
        </w:rPr>
        <w:t xml:space="preserve"> issues related to </w:t>
      </w:r>
      <w:r w:rsidR="003C01B8">
        <w:rPr>
          <w:lang w:val="en-GB"/>
        </w:rPr>
        <w:t>T</w:t>
      </w:r>
      <w:r w:rsidRPr="00D57A77">
        <w:rPr>
          <w:lang w:val="en-GB"/>
        </w:rPr>
        <w:t>ype II CSI enhancement</w:t>
      </w:r>
      <w:r w:rsidR="00353CA9">
        <w:rPr>
          <w:lang w:val="en-GB"/>
        </w:rPr>
        <w:t>.</w:t>
      </w:r>
      <w:r w:rsidRPr="00D57A77">
        <w:rPr>
          <w:lang w:val="en-GB"/>
        </w:rPr>
        <w:t xml:space="preserve"> Based on </w:t>
      </w:r>
      <w:r w:rsidR="00C17E24">
        <w:rPr>
          <w:lang w:val="en-GB"/>
        </w:rPr>
        <w:t xml:space="preserve">the discussion, we </w:t>
      </w:r>
      <w:r w:rsidR="007C6940">
        <w:rPr>
          <w:lang w:val="en-GB"/>
        </w:rPr>
        <w:t>observe</w:t>
      </w:r>
      <w:r w:rsidR="004964D9">
        <w:rPr>
          <w:lang w:val="en-GB"/>
        </w:rPr>
        <w:t xml:space="preserve"> and propose</w:t>
      </w:r>
    </w:p>
    <w:p w14:paraId="520324AA" w14:textId="77777777" w:rsidR="00BC4DA0" w:rsidRDefault="00BC4DA0" w:rsidP="00BC4DA0">
      <w:pPr>
        <w:pStyle w:val="NormalWeb"/>
        <w:shd w:val="clear" w:color="auto" w:fill="FFFFFF"/>
        <w:spacing w:before="180" w:beforeAutospacing="0" w:after="180" w:afterAutospacing="0"/>
        <w:jc w:val="both"/>
        <w:rPr>
          <w:rFonts w:eastAsia="Malgun Gothic"/>
          <w:b/>
          <w:i/>
          <w:sz w:val="20"/>
          <w:szCs w:val="20"/>
        </w:rPr>
      </w:pPr>
      <w:r>
        <w:rPr>
          <w:rFonts w:eastAsia="Malgun Gothic"/>
          <w:b/>
          <w:i/>
          <w:sz w:val="20"/>
          <w:szCs w:val="20"/>
        </w:rPr>
        <w:t xml:space="preserve">Observation 1: R=2 requires new operation such as </w:t>
      </w:r>
      <w:r w:rsidRPr="00DA41B6">
        <w:rPr>
          <w:rFonts w:eastAsia="Malgun Gothic"/>
          <w:b/>
          <w:i/>
          <w:sz w:val="20"/>
          <w:szCs w:val="20"/>
        </w:rPr>
        <w:t>a new subband size for PMI, mismatch subband size on PMI and CQI, as well as increased total number of PMIs</w:t>
      </w:r>
      <w:r>
        <w:rPr>
          <w:rFonts w:eastAsia="Malgun Gothic"/>
          <w:b/>
          <w:i/>
          <w:sz w:val="20"/>
          <w:szCs w:val="20"/>
        </w:rPr>
        <w:t>, which requires solid interoperability testing to ensure commercial success.</w:t>
      </w:r>
    </w:p>
    <w:p w14:paraId="3BDF4E80" w14:textId="1BA43968" w:rsidR="004964D9" w:rsidRDefault="004964D9" w:rsidP="004964D9">
      <w:pPr>
        <w:pStyle w:val="NormalWeb"/>
        <w:shd w:val="clear" w:color="auto" w:fill="FFFFFF"/>
        <w:spacing w:before="180" w:beforeAutospacing="0" w:after="180" w:afterAutospacing="0"/>
        <w:jc w:val="both"/>
        <w:rPr>
          <w:rFonts w:eastAsia="Malgun Gothic"/>
          <w:b/>
          <w:i/>
          <w:sz w:val="20"/>
          <w:szCs w:val="20"/>
        </w:rPr>
      </w:pPr>
      <w:r w:rsidRPr="005D2442">
        <w:rPr>
          <w:rFonts w:eastAsia="Malgun Gothic"/>
          <w:b/>
          <w:i/>
          <w:sz w:val="20"/>
          <w:szCs w:val="20"/>
        </w:rPr>
        <w:lastRenderedPageBreak/>
        <w:t xml:space="preserve">Observation </w:t>
      </w:r>
      <w:r w:rsidR="00BC4DA0">
        <w:rPr>
          <w:rFonts w:eastAsia="Malgun Gothic"/>
          <w:b/>
          <w:i/>
          <w:sz w:val="20"/>
          <w:szCs w:val="20"/>
        </w:rPr>
        <w:t>2</w:t>
      </w:r>
      <w:r w:rsidRPr="005D2442">
        <w:rPr>
          <w:rFonts w:eastAsia="Malgun Gothic"/>
          <w:b/>
          <w:i/>
          <w:sz w:val="20"/>
          <w:szCs w:val="20"/>
        </w:rPr>
        <w:t>: Both Alt1 and Alt2 on number of PMIs requires additional cost in CSI calculation implementation compared to the legacy Rel-15 UE, especially for UEs supporting small bandwidth.</w:t>
      </w:r>
    </w:p>
    <w:p w14:paraId="5AEACC9B" w14:textId="22F09C5B" w:rsidR="004964D9" w:rsidRPr="001B71EB" w:rsidRDefault="004964D9" w:rsidP="004964D9">
      <w:pPr>
        <w:jc w:val="both"/>
        <w:rPr>
          <w:b/>
          <w:i/>
        </w:rPr>
      </w:pPr>
      <w:r w:rsidRPr="001B71EB">
        <w:rPr>
          <w:b/>
          <w:i/>
        </w:rPr>
        <w:t>Observation</w:t>
      </w:r>
      <w:r>
        <w:rPr>
          <w:b/>
          <w:i/>
        </w:rPr>
        <w:t xml:space="preserve"> </w:t>
      </w:r>
      <w:r w:rsidR="00BC4DA0">
        <w:rPr>
          <w:b/>
          <w:i/>
        </w:rPr>
        <w:t>3</w:t>
      </w:r>
      <w:r w:rsidRPr="001B71EB">
        <w:rPr>
          <w:b/>
          <w:i/>
        </w:rPr>
        <w:t xml:space="preserve">: R=2 </w:t>
      </w:r>
      <w:r>
        <w:rPr>
          <w:b/>
          <w:i/>
        </w:rPr>
        <w:t xml:space="preserve">CSI </w:t>
      </w:r>
      <w:r w:rsidRPr="001B71EB">
        <w:rPr>
          <w:b/>
          <w:i/>
        </w:rPr>
        <w:t xml:space="preserve">requires more </w:t>
      </w:r>
      <w:r>
        <w:rPr>
          <w:b/>
          <w:i/>
        </w:rPr>
        <w:t>memory cost</w:t>
      </w:r>
      <w:r w:rsidRPr="001B71EB">
        <w:rPr>
          <w:b/>
          <w:i/>
        </w:rPr>
        <w:t xml:space="preserve"> compared to R=1.</w:t>
      </w:r>
    </w:p>
    <w:p w14:paraId="45582632" w14:textId="528193F5" w:rsidR="004964D9" w:rsidRPr="00370F54" w:rsidRDefault="004964D9" w:rsidP="004964D9">
      <w:pPr>
        <w:jc w:val="both"/>
        <w:rPr>
          <w:b/>
          <w:i/>
          <w:lang w:val="en-GB"/>
        </w:rPr>
      </w:pPr>
      <w:r w:rsidRPr="00370F54">
        <w:rPr>
          <w:b/>
          <w:i/>
          <w:lang w:val="en-GB"/>
        </w:rPr>
        <w:t xml:space="preserve">Observation </w:t>
      </w:r>
      <w:r w:rsidR="00BC4DA0">
        <w:rPr>
          <w:b/>
          <w:i/>
          <w:lang w:val="en-GB"/>
        </w:rPr>
        <w:t>4</w:t>
      </w:r>
      <w:r w:rsidRPr="00370F54">
        <w:rPr>
          <w:b/>
          <w:i/>
          <w:lang w:val="en-GB"/>
        </w:rPr>
        <w:t xml:space="preserve">: Without capability signalling, the </w:t>
      </w:r>
      <w:proofErr w:type="spellStart"/>
      <w:r w:rsidRPr="00370F54">
        <w:rPr>
          <w:b/>
          <w:i/>
          <w:lang w:val="en-GB"/>
        </w:rPr>
        <w:t>gNB</w:t>
      </w:r>
      <w:proofErr w:type="spellEnd"/>
      <w:r w:rsidRPr="00370F54">
        <w:rPr>
          <w:b/>
          <w:i/>
          <w:lang w:val="en-GB"/>
        </w:rPr>
        <w:t xml:space="preserve"> </w:t>
      </w:r>
      <w:r>
        <w:rPr>
          <w:b/>
          <w:i/>
          <w:lang w:val="en-GB"/>
        </w:rPr>
        <w:t xml:space="preserve">does not know which UE is capable of processing soft amplitude restriction. The resultant performance is divergent and </w:t>
      </w:r>
      <w:r w:rsidRPr="0030478A">
        <w:rPr>
          <w:b/>
          <w:i/>
          <w:lang w:val="en-GB"/>
        </w:rPr>
        <w:t>may cause issue for RAN4 testing</w:t>
      </w:r>
      <w:r w:rsidRPr="00370F54">
        <w:rPr>
          <w:b/>
          <w:i/>
          <w:lang w:val="en-GB"/>
        </w:rPr>
        <w:t xml:space="preserve">. </w:t>
      </w:r>
    </w:p>
    <w:p w14:paraId="0B2EB61A" w14:textId="77777777" w:rsidR="009E735B" w:rsidRPr="00A46A60" w:rsidRDefault="009E735B" w:rsidP="009E735B">
      <w:pPr>
        <w:jc w:val="both"/>
        <w:rPr>
          <w:b/>
          <w:i/>
          <w:lang w:val="en-GB" w:eastAsia="zh-CN"/>
        </w:rPr>
      </w:pPr>
      <w:r w:rsidRPr="00A46A60">
        <w:rPr>
          <w:b/>
          <w:i/>
          <w:lang w:val="en-GB" w:eastAsia="zh-CN"/>
        </w:rPr>
        <w:t>Observation</w:t>
      </w:r>
      <w:r>
        <w:rPr>
          <w:b/>
          <w:i/>
          <w:lang w:val="en-GB" w:eastAsia="zh-CN"/>
        </w:rPr>
        <w:t xml:space="preserve"> 5</w:t>
      </w:r>
      <w:r w:rsidRPr="00A46A60">
        <w:rPr>
          <w:b/>
          <w:i/>
          <w:lang w:val="en-GB" w:eastAsia="zh-CN"/>
        </w:rPr>
        <w:t>: Current signalling of CSI processing capability may lead to a regression of Rel-15 Type II capability for Rel-16 UE compared to Rel-15 UE.</w:t>
      </w:r>
      <w:r>
        <w:rPr>
          <w:b/>
          <w:i/>
          <w:lang w:val="en-GB" w:eastAsia="zh-CN"/>
        </w:rPr>
        <w:t xml:space="preserve"> And there is no realistic use case for UE to calculate both release 15 and release 16 Type II at the same time.</w:t>
      </w:r>
    </w:p>
    <w:p w14:paraId="40136024" w14:textId="390EDE49" w:rsidR="004964D9" w:rsidRDefault="004964D9" w:rsidP="004964D9">
      <w:pPr>
        <w:jc w:val="both"/>
        <w:rPr>
          <w:b/>
          <w:i/>
          <w:lang w:val="en-GB" w:eastAsia="zh-CN"/>
        </w:rPr>
      </w:pPr>
      <w:r w:rsidRPr="00A46A60">
        <w:rPr>
          <w:b/>
          <w:i/>
          <w:lang w:val="en-GB" w:eastAsia="zh-CN"/>
        </w:rPr>
        <w:t>Observation</w:t>
      </w:r>
      <w:r>
        <w:rPr>
          <w:b/>
          <w:i/>
          <w:lang w:val="en-GB" w:eastAsia="zh-CN"/>
        </w:rPr>
        <w:t xml:space="preserve"> </w:t>
      </w:r>
      <w:r w:rsidR="00BC4DA0">
        <w:rPr>
          <w:b/>
          <w:i/>
          <w:lang w:val="en-GB" w:eastAsia="zh-CN"/>
        </w:rPr>
        <w:t>6</w:t>
      </w:r>
      <w:r w:rsidRPr="00A46A60">
        <w:rPr>
          <w:b/>
          <w:i/>
          <w:lang w:val="en-GB" w:eastAsia="zh-CN"/>
        </w:rPr>
        <w:t>: Current signalling of CSI processing capability may lead to a regression of Rel-15 Type II capability for Rel-16 UE compared to Rel-15 UE.</w:t>
      </w:r>
    </w:p>
    <w:p w14:paraId="45E4CFB0" w14:textId="77777777" w:rsidR="004964D9" w:rsidRPr="0053672A" w:rsidRDefault="004964D9" w:rsidP="004964D9">
      <w:pPr>
        <w:jc w:val="both"/>
        <w:rPr>
          <w:b/>
          <w:i/>
          <w:lang w:val="en-GB"/>
        </w:rPr>
      </w:pPr>
      <w:r w:rsidRPr="0053672A">
        <w:rPr>
          <w:b/>
          <w:i/>
          <w:lang w:val="en-GB"/>
        </w:rPr>
        <w:t>Proposal</w:t>
      </w:r>
      <w:r>
        <w:rPr>
          <w:b/>
          <w:i/>
          <w:lang w:val="en-GB"/>
        </w:rPr>
        <w:t xml:space="preserve"> 1</w:t>
      </w:r>
      <w:r w:rsidRPr="0053672A">
        <w:rPr>
          <w:b/>
          <w:i/>
          <w:lang w:val="en-GB"/>
        </w:rPr>
        <w:t>: Support R=1 as mandatory and R=2 as optional for Rel-16 Type II CSI.</w:t>
      </w:r>
    </w:p>
    <w:p w14:paraId="7BA2FAF8" w14:textId="77777777" w:rsidR="004964D9" w:rsidRPr="00DC3C2E" w:rsidRDefault="004964D9" w:rsidP="004964D9">
      <w:pPr>
        <w:jc w:val="both"/>
        <w:rPr>
          <w:b/>
          <w:i/>
          <w:lang w:val="en-GB"/>
        </w:rPr>
      </w:pPr>
      <w:r w:rsidRPr="00DC3C2E">
        <w:rPr>
          <w:b/>
          <w:i/>
          <w:lang w:val="en-GB"/>
        </w:rPr>
        <w:t>Proposal</w:t>
      </w:r>
      <w:r>
        <w:rPr>
          <w:b/>
          <w:i/>
          <w:lang w:val="en-GB"/>
        </w:rPr>
        <w:t xml:space="preserve"> 2</w:t>
      </w:r>
      <w:r w:rsidRPr="00DC3C2E">
        <w:rPr>
          <w:b/>
          <w:i/>
          <w:lang w:val="en-GB"/>
        </w:rPr>
        <w:t xml:space="preserve">: For R=2, support </w:t>
      </w:r>
      <w:r>
        <w:rPr>
          <w:b/>
          <w:i/>
          <w:lang w:val="en-GB"/>
        </w:rPr>
        <w:t xml:space="preserve">one of </w:t>
      </w:r>
      <w:r w:rsidRPr="00DC3C2E">
        <w:rPr>
          <w:b/>
          <w:i/>
          <w:lang w:val="en-GB"/>
        </w:rPr>
        <w:t>the following</w:t>
      </w:r>
      <w:r>
        <w:rPr>
          <w:b/>
          <w:i/>
          <w:lang w:val="en-GB"/>
        </w:rPr>
        <w:t xml:space="preserve"> for CSI-RS resource and ports occupation</w:t>
      </w:r>
    </w:p>
    <w:p w14:paraId="3682E645" w14:textId="77777777" w:rsidR="004964D9" w:rsidRPr="00ED029D" w:rsidRDefault="004964D9" w:rsidP="004964D9">
      <w:pPr>
        <w:pStyle w:val="ListParagraph"/>
        <w:numPr>
          <w:ilvl w:val="0"/>
          <w:numId w:val="27"/>
        </w:numPr>
        <w:jc w:val="both"/>
        <w:rPr>
          <w:b/>
          <w:i/>
          <w:sz w:val="20"/>
          <w:lang w:val="en-GB"/>
        </w:rPr>
      </w:pPr>
      <w:proofErr w:type="spellStart"/>
      <w:r>
        <w:rPr>
          <w:b/>
          <w:i/>
          <w:sz w:val="20"/>
          <w:lang w:val="en-GB"/>
        </w:rPr>
        <w:t>AltA</w:t>
      </w:r>
      <w:proofErr w:type="spellEnd"/>
      <w:r>
        <w:rPr>
          <w:b/>
          <w:i/>
          <w:sz w:val="20"/>
          <w:lang w:val="en-GB"/>
        </w:rPr>
        <w:t>: When R=2, t</w:t>
      </w:r>
      <w:r w:rsidRPr="00DC3C2E">
        <w:rPr>
          <w:b/>
          <w:i/>
          <w:sz w:val="20"/>
          <w:lang w:val="en-GB"/>
        </w:rPr>
        <w:t xml:space="preserve">he number of </w:t>
      </w:r>
      <w:r>
        <w:rPr>
          <w:b/>
          <w:i/>
          <w:sz w:val="20"/>
          <w:lang w:val="en-GB"/>
        </w:rPr>
        <w:t xml:space="preserve">active </w:t>
      </w:r>
      <w:r w:rsidRPr="00DC3C2E">
        <w:rPr>
          <w:b/>
          <w:i/>
          <w:sz w:val="20"/>
          <w:lang w:val="en-GB"/>
        </w:rPr>
        <w:t xml:space="preserve">resources and the number of </w:t>
      </w:r>
      <w:r>
        <w:rPr>
          <w:b/>
          <w:i/>
          <w:sz w:val="20"/>
          <w:lang w:val="en-GB"/>
        </w:rPr>
        <w:t xml:space="preserve">active </w:t>
      </w:r>
      <w:r w:rsidRPr="00DC3C2E">
        <w:rPr>
          <w:b/>
          <w:i/>
          <w:sz w:val="20"/>
          <w:lang w:val="en-GB"/>
        </w:rPr>
        <w:t>ports</w:t>
      </w:r>
      <w:r>
        <w:rPr>
          <w:b/>
          <w:i/>
          <w:sz w:val="20"/>
          <w:lang w:val="en-GB"/>
        </w:rPr>
        <w:t xml:space="preserve"> within the resources</w:t>
      </w:r>
      <w:r w:rsidRPr="00DC3C2E">
        <w:rPr>
          <w:b/>
          <w:i/>
          <w:sz w:val="20"/>
          <w:lang w:val="en-GB"/>
        </w:rPr>
        <w:t xml:space="preserve"> </w:t>
      </w:r>
      <w:r>
        <w:rPr>
          <w:b/>
          <w:i/>
          <w:sz w:val="20"/>
          <w:lang w:val="en-GB"/>
        </w:rPr>
        <w:t>should be counted twice in both CSI-RS account and codebook capability accounting</w:t>
      </w:r>
      <w:r w:rsidRPr="00DC3C2E">
        <w:rPr>
          <w:b/>
          <w:i/>
          <w:sz w:val="20"/>
          <w:lang w:val="en-GB"/>
        </w:rPr>
        <w:t>;</w:t>
      </w:r>
    </w:p>
    <w:p w14:paraId="56C8A760" w14:textId="77777777" w:rsidR="004964D9" w:rsidRPr="00DC3C2E" w:rsidRDefault="004964D9" w:rsidP="004964D9">
      <w:pPr>
        <w:pStyle w:val="ListParagraph"/>
        <w:numPr>
          <w:ilvl w:val="0"/>
          <w:numId w:val="27"/>
        </w:numPr>
        <w:jc w:val="both"/>
        <w:rPr>
          <w:b/>
          <w:i/>
          <w:sz w:val="20"/>
          <w:lang w:val="en-GB"/>
        </w:rPr>
      </w:pPr>
      <w:proofErr w:type="spellStart"/>
      <w:r>
        <w:rPr>
          <w:b/>
          <w:i/>
          <w:sz w:val="20"/>
          <w:lang w:val="en-GB"/>
        </w:rPr>
        <w:t>AltB</w:t>
      </w:r>
      <w:proofErr w:type="spellEnd"/>
      <w:r>
        <w:rPr>
          <w:b/>
          <w:i/>
          <w:sz w:val="20"/>
          <w:lang w:val="en-GB"/>
        </w:rPr>
        <w:t xml:space="preserve">: In UE capability signalling, report whether supporting R=2 together with each </w:t>
      </w:r>
      <w:proofErr w:type="spellStart"/>
      <w:r>
        <w:rPr>
          <w:b/>
          <w:i/>
          <w:sz w:val="20"/>
          <w:lang w:val="en-GB"/>
        </w:rPr>
        <w:t>SupportedCSI</w:t>
      </w:r>
      <w:proofErr w:type="spellEnd"/>
      <w:r>
        <w:rPr>
          <w:b/>
          <w:i/>
          <w:sz w:val="20"/>
          <w:lang w:val="en-GB"/>
        </w:rPr>
        <w:t xml:space="preserve">-RS-Resource, i.e., </w:t>
      </w:r>
      <w:proofErr w:type="spellStart"/>
      <w:r>
        <w:rPr>
          <w:b/>
          <w:i/>
          <w:sz w:val="20"/>
          <w:lang w:val="en-GB"/>
        </w:rPr>
        <w:t>SupportedCSI</w:t>
      </w:r>
      <w:proofErr w:type="spellEnd"/>
      <w:r>
        <w:rPr>
          <w:b/>
          <w:i/>
          <w:sz w:val="20"/>
          <w:lang w:val="en-GB"/>
        </w:rPr>
        <w:t>-RS-Resource contains {max number of ports per resource, max number of resources, max number of total ports, max number of PMIs per subband CQI}</w:t>
      </w:r>
    </w:p>
    <w:p w14:paraId="34B5364C" w14:textId="2E1F2E81" w:rsidR="004964D9" w:rsidRDefault="004964D9" w:rsidP="004964D9">
      <w:pPr>
        <w:jc w:val="both"/>
        <w:rPr>
          <w:b/>
          <w:i/>
          <w:lang w:val="en-GB"/>
        </w:rPr>
      </w:pPr>
      <w:r w:rsidRPr="005E20AD">
        <w:rPr>
          <w:b/>
          <w:i/>
          <w:lang w:val="en-GB"/>
        </w:rPr>
        <w:t>Proposal</w:t>
      </w:r>
      <w:r>
        <w:rPr>
          <w:b/>
          <w:i/>
          <w:lang w:val="en-GB"/>
        </w:rPr>
        <w:t xml:space="preserve"> 3</w:t>
      </w:r>
      <w:r w:rsidRPr="005E20AD">
        <w:rPr>
          <w:b/>
          <w:i/>
          <w:lang w:val="en-GB"/>
        </w:rPr>
        <w:t xml:space="preserve">: Support </w:t>
      </w:r>
      <w:r w:rsidRPr="005E20AD">
        <w:rPr>
          <w:b/>
          <w:i/>
        </w:rPr>
        <w:t>CBSR with amplitude restriction</w:t>
      </w:r>
      <w:r w:rsidRPr="005E20AD">
        <w:rPr>
          <w:b/>
          <w:i/>
          <w:lang w:val="en-GB"/>
        </w:rPr>
        <w:t xml:space="preserve"> as an optional feature with extra UE capability signalling.</w:t>
      </w:r>
      <w:r>
        <w:rPr>
          <w:b/>
          <w:i/>
          <w:lang w:val="en-GB"/>
        </w:rPr>
        <w:t xml:space="preserve"> </w:t>
      </w:r>
    </w:p>
    <w:p w14:paraId="26F0DC20" w14:textId="77777777" w:rsidR="004964D9" w:rsidRPr="0090590B" w:rsidRDefault="004964D9" w:rsidP="004964D9">
      <w:pPr>
        <w:pStyle w:val="ListParagraph"/>
        <w:numPr>
          <w:ilvl w:val="0"/>
          <w:numId w:val="46"/>
        </w:numPr>
        <w:jc w:val="both"/>
        <w:rPr>
          <w:b/>
          <w:i/>
          <w:sz w:val="20"/>
          <w:lang w:val="en-GB"/>
        </w:rPr>
      </w:pPr>
      <w:r>
        <w:rPr>
          <w:b/>
          <w:i/>
          <w:sz w:val="20"/>
          <w:lang w:val="en-GB"/>
        </w:rPr>
        <w:t>Clarify in 214 spec that i</w:t>
      </w:r>
      <w:r w:rsidRPr="0090590B">
        <w:rPr>
          <w:b/>
          <w:i/>
          <w:sz w:val="20"/>
          <w:lang w:val="en-GB"/>
        </w:rPr>
        <w:t xml:space="preserve">f UE declares not supporting </w:t>
      </w:r>
      <w:r w:rsidRPr="0090590B">
        <w:rPr>
          <w:b/>
          <w:i/>
          <w:sz w:val="20"/>
        </w:rPr>
        <w:t>CBSR with amplitude restriction, the UE does not expect to be configured with codepoint “01” and “10” in the amplitude restriction table.</w:t>
      </w:r>
    </w:p>
    <w:p w14:paraId="0EDCE80D" w14:textId="77777777" w:rsidR="009E735B" w:rsidRPr="009E735B" w:rsidRDefault="009E735B" w:rsidP="009E735B">
      <w:pPr>
        <w:jc w:val="both"/>
        <w:rPr>
          <w:b/>
          <w:i/>
          <w:lang w:val="en-GB" w:eastAsia="zh-CN"/>
        </w:rPr>
      </w:pPr>
      <w:r w:rsidRPr="009E735B">
        <w:rPr>
          <w:b/>
          <w:i/>
          <w:lang w:val="en-GB" w:eastAsia="zh-CN"/>
        </w:rPr>
        <w:t>Proposal 4: UE does not expect to process any of regular Rel-15 Type II, Rel-15 Type II port-selection, regular Rel-16 Type II and Rel-16 Type II port-selection CSI concurrently.</w:t>
      </w:r>
    </w:p>
    <w:p w14:paraId="17F6DC48" w14:textId="77777777" w:rsidR="00DB3439" w:rsidRDefault="00DB3439" w:rsidP="00DB3439">
      <w:pPr>
        <w:jc w:val="both"/>
        <w:rPr>
          <w:b/>
          <w:i/>
          <w:lang w:val="en-GB" w:eastAsia="zh-CN"/>
        </w:rPr>
      </w:pPr>
      <w:r w:rsidRPr="002F73DC">
        <w:rPr>
          <w:b/>
          <w:i/>
          <w:lang w:val="en-GB" w:eastAsia="zh-CN"/>
        </w:rPr>
        <w:t xml:space="preserve">Proposal </w:t>
      </w:r>
      <w:r>
        <w:rPr>
          <w:b/>
          <w:i/>
          <w:lang w:val="en-GB" w:eastAsia="zh-CN"/>
        </w:rPr>
        <w:t>5</w:t>
      </w:r>
      <w:r w:rsidRPr="002F73DC">
        <w:rPr>
          <w:b/>
          <w:i/>
          <w:lang w:val="en-GB" w:eastAsia="zh-CN"/>
        </w:rPr>
        <w:t xml:space="preserve">: </w:t>
      </w:r>
      <w:r>
        <w:rPr>
          <w:b/>
          <w:i/>
          <w:lang w:val="en-GB" w:eastAsia="zh-CN"/>
        </w:rPr>
        <w:t>In</w:t>
      </w:r>
      <w:r w:rsidRPr="002F73DC">
        <w:rPr>
          <w:b/>
          <w:i/>
          <w:lang w:val="en-GB"/>
        </w:rPr>
        <w:t xml:space="preserve"> Rel-16,</w:t>
      </w:r>
      <w:r>
        <w:rPr>
          <w:b/>
          <w:i/>
          <w:lang w:val="en-GB"/>
        </w:rPr>
        <w:t xml:space="preserve"> for concurrent codebooks with mixed types,</w:t>
      </w:r>
      <w:r w:rsidRPr="002F73DC">
        <w:rPr>
          <w:b/>
          <w:i/>
          <w:lang w:val="en-GB"/>
        </w:rPr>
        <w:t xml:space="preserve"> </w:t>
      </w:r>
      <w:r>
        <w:rPr>
          <w:b/>
          <w:i/>
          <w:lang w:val="en-GB" w:eastAsia="zh-CN"/>
        </w:rPr>
        <w:t>support one of the following alternatives, or a mixture of them:</w:t>
      </w:r>
    </w:p>
    <w:p w14:paraId="746D68E1" w14:textId="77777777" w:rsidR="00DB3439" w:rsidRPr="00DB3439" w:rsidRDefault="00DB3439" w:rsidP="00DB3439">
      <w:pPr>
        <w:pStyle w:val="ListParagraph"/>
        <w:numPr>
          <w:ilvl w:val="0"/>
          <w:numId w:val="44"/>
        </w:numPr>
        <w:jc w:val="both"/>
        <w:rPr>
          <w:b/>
          <w:i/>
          <w:sz w:val="20"/>
        </w:rPr>
      </w:pPr>
      <w:r w:rsidRPr="00DB3439">
        <w:rPr>
          <w:b/>
          <w:i/>
          <w:sz w:val="20"/>
        </w:rPr>
        <w:t>Alt1: Report concurrent codebook capabilities, e.g., Rel-15 Type II + Type I, Rel-16 Type II + Type I;</w:t>
      </w:r>
    </w:p>
    <w:p w14:paraId="245D7ED2" w14:textId="77777777" w:rsidR="00DB3439" w:rsidRPr="00DB3439" w:rsidRDefault="00DB3439" w:rsidP="00DB3439">
      <w:pPr>
        <w:pStyle w:val="ListParagraph"/>
        <w:numPr>
          <w:ilvl w:val="0"/>
          <w:numId w:val="44"/>
        </w:numPr>
        <w:jc w:val="both"/>
        <w:rPr>
          <w:b/>
          <w:i/>
          <w:sz w:val="20"/>
        </w:rPr>
      </w:pPr>
      <w:r w:rsidRPr="00DB3439">
        <w:rPr>
          <w:b/>
          <w:i/>
          <w:sz w:val="20"/>
        </w:rPr>
        <w:t>Alt2: The combined capability of the concurrent codebooks shall be within the capability of each codebook.</w:t>
      </w:r>
    </w:p>
    <w:p w14:paraId="31D6F42A" w14:textId="77777777" w:rsidR="00DB3439" w:rsidRPr="00DB3439" w:rsidRDefault="00DB3439" w:rsidP="00DB3439">
      <w:pPr>
        <w:pStyle w:val="ListParagraph"/>
        <w:numPr>
          <w:ilvl w:val="1"/>
          <w:numId w:val="44"/>
        </w:numPr>
        <w:jc w:val="both"/>
        <w:rPr>
          <w:b/>
          <w:i/>
          <w:sz w:val="20"/>
        </w:rPr>
      </w:pPr>
      <w:r w:rsidRPr="00DB3439">
        <w:rPr>
          <w:rFonts w:asciiTheme="minorHAnsi" w:hAnsiTheme="minorHAnsi" w:cstheme="minorHAnsi"/>
          <w:b/>
          <w:i/>
          <w:sz w:val="20"/>
        </w:rPr>
        <w:t xml:space="preserve">For concurrent codebook 1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e>
        </m:d>
      </m:oMath>
      <w:r w:rsidRPr="00DB3439">
        <w:rPr>
          <w:rFonts w:asciiTheme="minorHAnsi" w:hAnsiTheme="minorHAnsi" w:cstheme="minorHAnsi"/>
          <w:b/>
          <w:i/>
          <w:sz w:val="20"/>
        </w:rPr>
        <w:t xml:space="preserve"> and codebook 2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DB3439">
        <w:rPr>
          <w:rFonts w:asciiTheme="minorHAnsi" w:hAnsiTheme="minorHAnsi" w:cstheme="minorHAnsi"/>
          <w:b/>
          <w:i/>
          <w:sz w:val="20"/>
        </w:rPr>
        <w:t xml:space="preserve">, where </w:t>
      </w:r>
      <m:oMath>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i</m:t>
            </m:r>
          </m:sub>
        </m:sSub>
      </m:oMath>
      <w:r w:rsidRPr="00DB3439">
        <w:rPr>
          <w:rFonts w:asciiTheme="minorHAnsi" w:hAnsiTheme="minorHAnsi" w:cstheme="minorHAnsi"/>
          <w:b/>
          <w:i/>
          <w:sz w:val="20"/>
        </w:rPr>
        <w:t xml:space="preserve"> and </w:t>
      </w:r>
      <m:oMath>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i</m:t>
            </m:r>
          </m:sub>
        </m:sSub>
      </m:oMath>
      <w:r w:rsidRPr="00DB3439">
        <w:rPr>
          <w:rFonts w:asciiTheme="minorHAnsi" w:hAnsiTheme="minorHAnsi" w:cstheme="minorHAnsi"/>
          <w:b/>
          <w:i/>
          <w:sz w:val="20"/>
        </w:rPr>
        <w:t xml:space="preserve"> denote the number of ports per resource and the number of resources for codebook </w:t>
      </w:r>
      <m:oMath>
        <m:r>
          <m:rPr>
            <m:sty m:val="bi"/>
          </m:rPr>
          <w:rPr>
            <w:rFonts w:ascii="Cambria Math" w:hAnsi="Cambria Math" w:cstheme="minorHAnsi"/>
            <w:sz w:val="20"/>
          </w:rPr>
          <m:t>i</m:t>
        </m:r>
      </m:oMath>
      <w:r w:rsidRPr="00DB3439">
        <w:rPr>
          <w:rFonts w:asciiTheme="minorHAnsi" w:hAnsiTheme="minorHAnsi" w:cstheme="minorHAnsi"/>
          <w:b/>
          <w:i/>
          <w:sz w:val="20"/>
        </w:rPr>
        <w:t xml:space="preserve"> triggered by the gNB, the UE expects </w:t>
      </w:r>
      <m:oMath>
        <m:d>
          <m:dPr>
            <m:ctrlPr>
              <w:rPr>
                <w:rFonts w:ascii="Cambria Math" w:hAnsi="Cambria Math" w:cstheme="minorHAnsi"/>
                <w:b/>
                <w:i/>
                <w:sz w:val="20"/>
              </w:rPr>
            </m:ctrlPr>
          </m:dPr>
          <m:e>
            <m:func>
              <m:funcPr>
                <m:ctrlPr>
                  <w:rPr>
                    <w:rFonts w:ascii="Cambria Math" w:hAnsi="Cambria Math" w:cstheme="minorHAnsi"/>
                    <w:b/>
                    <w:i/>
                    <w:sz w:val="20"/>
                  </w:rPr>
                </m:ctrlPr>
              </m:funcPr>
              <m:fName>
                <m:r>
                  <m:rPr>
                    <m:sty m:val="bi"/>
                  </m:rPr>
                  <w:rPr>
                    <w:rFonts w:ascii="Cambria Math" w:hAnsi="Cambria Math" w:cstheme="minorHAnsi"/>
                    <w:sz w:val="20"/>
                  </w:rPr>
                  <m:t>max</m:t>
                </m:r>
              </m:fName>
              <m:e>
                <m:d>
                  <m:dPr>
                    <m:begChr m:val="{"/>
                    <m:endChr m:val="}"/>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e>
                </m:d>
              </m:e>
            </m:func>
            <m:r>
              <m:rPr>
                <m:sty m:val="bi"/>
              </m:rPr>
              <w:rPr>
                <w:rFonts w:ascii="Cambria Math" w:hAnsi="Cambria Math" w:cstheme="minorHAnsi"/>
                <w:sz w:val="20"/>
              </w:rPr>
              <m:t xml:space="preserve">, </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DB3439">
        <w:rPr>
          <w:rFonts w:asciiTheme="minorHAnsi" w:hAnsiTheme="minorHAnsi" w:cstheme="minorHAnsi"/>
          <w:b/>
          <w:i/>
          <w:sz w:val="20"/>
        </w:rPr>
        <w:t xml:space="preserve"> is within the capability report of both codebook 1 and codebook 2</w:t>
      </w:r>
      <w:r w:rsidRPr="00DB3439">
        <w:rPr>
          <w:b/>
          <w:i/>
          <w:sz w:val="20"/>
        </w:rPr>
        <w:t>.</w:t>
      </w:r>
    </w:p>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39D6D12D" w:rsidR="00BC0E89" w:rsidRPr="002756C0" w:rsidRDefault="00665803" w:rsidP="0086503F">
      <w:pPr>
        <w:pStyle w:val="References"/>
        <w:numPr>
          <w:ilvl w:val="0"/>
          <w:numId w:val="2"/>
        </w:numPr>
        <w:autoSpaceDE/>
        <w:autoSpaceDN/>
        <w:snapToGrid/>
        <w:spacing w:before="60"/>
      </w:pPr>
      <w:bookmarkStart w:id="5" w:name="_Ref461383190"/>
      <w:r w:rsidRPr="00486B29">
        <w:rPr>
          <w:szCs w:val="20"/>
          <w:lang w:val="en-GB"/>
        </w:rPr>
        <w:t>Chairman’s notes RAN1</w:t>
      </w:r>
      <w:r w:rsidR="00B36232">
        <w:rPr>
          <w:szCs w:val="20"/>
          <w:lang w:val="en-GB"/>
        </w:rPr>
        <w:t>#9</w:t>
      </w:r>
      <w:r w:rsidR="003C2C07">
        <w:rPr>
          <w:szCs w:val="20"/>
          <w:lang w:val="en-GB"/>
        </w:rPr>
        <w:t>8</w:t>
      </w:r>
      <w:r w:rsidR="00DA380B">
        <w:rPr>
          <w:szCs w:val="20"/>
          <w:lang w:val="en-GB"/>
        </w:rPr>
        <w:t>bis</w:t>
      </w:r>
      <w:r w:rsidR="00EE551F">
        <w:rPr>
          <w:szCs w:val="20"/>
          <w:lang w:val="en-GB"/>
        </w:rPr>
        <w:t xml:space="preserve"> </w:t>
      </w:r>
      <w:r w:rsidRPr="00486B29">
        <w:rPr>
          <w:szCs w:val="20"/>
          <w:lang w:val="en-GB"/>
        </w:rPr>
        <w:t>Final</w:t>
      </w:r>
      <w:bookmarkEnd w:id="5"/>
    </w:p>
    <w:p w14:paraId="0EB47169" w14:textId="2E38EAB2" w:rsidR="002756C0" w:rsidRDefault="00775682" w:rsidP="0086503F">
      <w:pPr>
        <w:pStyle w:val="References"/>
        <w:numPr>
          <w:ilvl w:val="0"/>
          <w:numId w:val="2"/>
        </w:numPr>
        <w:autoSpaceDE/>
        <w:autoSpaceDN/>
        <w:snapToGrid/>
        <w:spacing w:before="60"/>
      </w:pPr>
      <w:r>
        <w:t>R1-19</w:t>
      </w:r>
      <w:r w:rsidR="0008562A">
        <w:t>10491</w:t>
      </w:r>
      <w:r>
        <w:t xml:space="preserve"> Feature lead summary for MU-MIMO CSI, Samsung</w:t>
      </w:r>
    </w:p>
    <w:p w14:paraId="7DC41758" w14:textId="5249F3E9" w:rsidR="00775682" w:rsidRDefault="00775682" w:rsidP="0086503F">
      <w:pPr>
        <w:pStyle w:val="References"/>
        <w:numPr>
          <w:ilvl w:val="0"/>
          <w:numId w:val="2"/>
        </w:numPr>
        <w:autoSpaceDE/>
        <w:autoSpaceDN/>
        <w:snapToGrid/>
        <w:spacing w:before="60"/>
      </w:pPr>
      <w:r>
        <w:t>R1-</w:t>
      </w:r>
      <w:r w:rsidR="00EF1ED9">
        <w:t>19</w:t>
      </w:r>
      <w:r w:rsidR="004B6264">
        <w:t>11465</w:t>
      </w:r>
      <w:r w:rsidR="00EF1ED9">
        <w:t xml:space="preserve"> </w:t>
      </w:r>
      <w:r w:rsidR="00BC4B11" w:rsidRPr="00161650">
        <w:rPr>
          <w:rFonts w:cs="Times"/>
          <w:szCs w:val="20"/>
        </w:rPr>
        <w:t>Feature lead summary for</w:t>
      </w:r>
      <w:r w:rsidR="004B6264">
        <w:rPr>
          <w:rFonts w:cs="Times"/>
          <w:szCs w:val="20"/>
        </w:rPr>
        <w:t xml:space="preserve"> MU-MIMO CSI Monday</w:t>
      </w:r>
      <w:r w:rsidR="00BC4B11" w:rsidRPr="00161650">
        <w:rPr>
          <w:rFonts w:cs="Times"/>
          <w:szCs w:val="20"/>
        </w:rPr>
        <w:t xml:space="preserve"> offline session</w:t>
      </w:r>
      <w:r w:rsidR="00EF1ED9">
        <w:t>, Samsung</w:t>
      </w:r>
    </w:p>
    <w:p w14:paraId="7A1F1AC4" w14:textId="2D53FE95" w:rsidR="00FE5B14" w:rsidRDefault="00FE5B14" w:rsidP="0086503F">
      <w:pPr>
        <w:pStyle w:val="References"/>
        <w:numPr>
          <w:ilvl w:val="0"/>
          <w:numId w:val="2"/>
        </w:numPr>
        <w:autoSpaceDE/>
        <w:autoSpaceDN/>
        <w:snapToGrid/>
        <w:spacing w:before="60"/>
      </w:pPr>
      <w:r>
        <w:t>R1-1911499 Feature lead summary for MU-MIMO CSI email offline on UCI omission, Samsung</w:t>
      </w:r>
    </w:p>
    <w:p w14:paraId="278E6E90" w14:textId="77777777" w:rsidR="00F50AAD" w:rsidRDefault="00F50AAD" w:rsidP="0086503F">
      <w:pPr>
        <w:jc w:val="both"/>
        <w:rPr>
          <w:lang w:val="en-GB"/>
        </w:rPr>
      </w:pPr>
    </w:p>
    <w:sectPr w:rsidR="00F50AAD"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C503E" w14:textId="77777777" w:rsidR="002845C1" w:rsidRDefault="002845C1">
      <w:r>
        <w:separator/>
      </w:r>
    </w:p>
  </w:endnote>
  <w:endnote w:type="continuationSeparator" w:id="0">
    <w:p w14:paraId="589FAEF9" w14:textId="77777777" w:rsidR="002845C1" w:rsidRDefault="002845C1">
      <w:r>
        <w:continuationSeparator/>
      </w:r>
    </w:p>
  </w:endnote>
  <w:endnote w:type="continuationNotice" w:id="1">
    <w:p w14:paraId="3C9090AF" w14:textId="77777777" w:rsidR="002845C1" w:rsidRDefault="00284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D4B2E" w14:textId="77777777" w:rsidR="002845C1" w:rsidRDefault="002845C1">
      <w:r>
        <w:separator/>
      </w:r>
    </w:p>
  </w:footnote>
  <w:footnote w:type="continuationSeparator" w:id="0">
    <w:p w14:paraId="5AFC9BB1" w14:textId="77777777" w:rsidR="002845C1" w:rsidRDefault="002845C1">
      <w:r>
        <w:continuationSeparator/>
      </w:r>
    </w:p>
  </w:footnote>
  <w:footnote w:type="continuationNotice" w:id="1">
    <w:p w14:paraId="65C659D7" w14:textId="77777777" w:rsidR="002845C1" w:rsidRDefault="00284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F1BF2"/>
    <w:multiLevelType w:val="hybridMultilevel"/>
    <w:tmpl w:val="9A14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326"/>
    <w:multiLevelType w:val="hybridMultilevel"/>
    <w:tmpl w:val="9DCAB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F6809"/>
    <w:multiLevelType w:val="hybridMultilevel"/>
    <w:tmpl w:val="D6E6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0C10"/>
    <w:multiLevelType w:val="hybridMultilevel"/>
    <w:tmpl w:val="E19A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E3D79"/>
    <w:multiLevelType w:val="hybridMultilevel"/>
    <w:tmpl w:val="3576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C1777"/>
    <w:multiLevelType w:val="hybridMultilevel"/>
    <w:tmpl w:val="EA9CE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4539A"/>
    <w:multiLevelType w:val="hybridMultilevel"/>
    <w:tmpl w:val="19BCA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719D0"/>
    <w:multiLevelType w:val="hybridMultilevel"/>
    <w:tmpl w:val="E6B4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E25F63"/>
    <w:multiLevelType w:val="hybridMultilevel"/>
    <w:tmpl w:val="407A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102F2"/>
    <w:multiLevelType w:val="hybridMultilevel"/>
    <w:tmpl w:val="34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14AAD"/>
    <w:multiLevelType w:val="hybridMultilevel"/>
    <w:tmpl w:val="2FBC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953F7"/>
    <w:multiLevelType w:val="hybridMultilevel"/>
    <w:tmpl w:val="F09A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171EC"/>
    <w:multiLevelType w:val="hybridMultilevel"/>
    <w:tmpl w:val="96A6D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130AF"/>
    <w:multiLevelType w:val="hybridMultilevel"/>
    <w:tmpl w:val="DD02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A69A3"/>
    <w:multiLevelType w:val="hybridMultilevel"/>
    <w:tmpl w:val="A5A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F222A"/>
    <w:multiLevelType w:val="hybridMultilevel"/>
    <w:tmpl w:val="D5301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77991"/>
    <w:multiLevelType w:val="hybridMultilevel"/>
    <w:tmpl w:val="204EC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7092F"/>
    <w:multiLevelType w:val="hybridMultilevel"/>
    <w:tmpl w:val="FBB2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53BB5"/>
    <w:multiLevelType w:val="hybridMultilevel"/>
    <w:tmpl w:val="B8A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E0A1F"/>
    <w:multiLevelType w:val="hybridMultilevel"/>
    <w:tmpl w:val="0848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35842"/>
    <w:multiLevelType w:val="hybridMultilevel"/>
    <w:tmpl w:val="6370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9"/>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6"/>
  </w:num>
  <w:num w:numId="9">
    <w:abstractNumId w:val="5"/>
  </w:num>
  <w:num w:numId="10">
    <w:abstractNumId w:val="4"/>
  </w:num>
  <w:num w:numId="11">
    <w:abstractNumId w:val="2"/>
  </w:num>
  <w:num w:numId="12">
    <w:abstractNumId w:val="37"/>
  </w:num>
  <w:num w:numId="13">
    <w:abstractNumId w:val="30"/>
  </w:num>
  <w:num w:numId="14">
    <w:abstractNumId w:val="28"/>
  </w:num>
  <w:num w:numId="15">
    <w:abstractNumId w:val="25"/>
  </w:num>
  <w:num w:numId="16">
    <w:abstractNumId w:val="14"/>
  </w:num>
  <w:num w:numId="17">
    <w:abstractNumId w:val="35"/>
  </w:num>
  <w:num w:numId="18">
    <w:abstractNumId w:val="34"/>
  </w:num>
  <w:num w:numId="19">
    <w:abstractNumId w:val="7"/>
  </w:num>
  <w:num w:numId="20">
    <w:abstractNumId w:val="20"/>
  </w:num>
  <w:num w:numId="21">
    <w:abstractNumId w:val="23"/>
  </w:num>
  <w:num w:numId="22">
    <w:abstractNumId w:val="36"/>
  </w:num>
  <w:num w:numId="23">
    <w:abstractNumId w:val="3"/>
  </w:num>
  <w:num w:numId="24">
    <w:abstractNumId w:val="8"/>
  </w:num>
  <w:num w:numId="25">
    <w:abstractNumId w:val="11"/>
  </w:num>
  <w:num w:numId="26">
    <w:abstractNumId w:val="18"/>
  </w:num>
  <w:num w:numId="27">
    <w:abstractNumId w:val="40"/>
  </w:num>
  <w:num w:numId="28">
    <w:abstractNumId w:val="22"/>
  </w:num>
  <w:num w:numId="29">
    <w:abstractNumId w:val="31"/>
  </w:num>
  <w:num w:numId="30">
    <w:abstractNumId w:val="12"/>
  </w:num>
  <w:num w:numId="31">
    <w:abstractNumId w:val="39"/>
  </w:num>
  <w:num w:numId="32">
    <w:abstractNumId w:val="24"/>
  </w:num>
  <w:num w:numId="33">
    <w:abstractNumId w:val="10"/>
  </w:num>
  <w:num w:numId="34">
    <w:abstractNumId w:val="16"/>
  </w:num>
  <w:num w:numId="35">
    <w:abstractNumId w:val="9"/>
  </w:num>
  <w:num w:numId="36">
    <w:abstractNumId w:val="21"/>
  </w:num>
  <w:num w:numId="37">
    <w:abstractNumId w:val="42"/>
  </w:num>
  <w:num w:numId="38">
    <w:abstractNumId w:val="17"/>
  </w:num>
  <w:num w:numId="39">
    <w:abstractNumId w:val="29"/>
  </w:num>
  <w:num w:numId="40">
    <w:abstractNumId w:val="32"/>
  </w:num>
  <w:num w:numId="41">
    <w:abstractNumId w:val="3"/>
  </w:num>
  <w:num w:numId="42">
    <w:abstractNumId w:val="38"/>
  </w:num>
  <w:num w:numId="43">
    <w:abstractNumId w:val="41"/>
  </w:num>
  <w:num w:numId="44">
    <w:abstractNumId w:val="43"/>
  </w:num>
  <w:num w:numId="45">
    <w:abstractNumId w:val="33"/>
  </w:num>
  <w:num w:numId="46">
    <w:abstractNumId w:val="26"/>
  </w:num>
  <w:num w:numId="47">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6AC"/>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80"/>
    <w:rsid w:val="00075999"/>
    <w:rsid w:val="00075AB6"/>
    <w:rsid w:val="00076408"/>
    <w:rsid w:val="0007661E"/>
    <w:rsid w:val="00077073"/>
    <w:rsid w:val="00077225"/>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75A7"/>
    <w:rsid w:val="0008760B"/>
    <w:rsid w:val="00087749"/>
    <w:rsid w:val="0008782D"/>
    <w:rsid w:val="00087E29"/>
    <w:rsid w:val="0009037D"/>
    <w:rsid w:val="00090394"/>
    <w:rsid w:val="00090573"/>
    <w:rsid w:val="00090779"/>
    <w:rsid w:val="00091F33"/>
    <w:rsid w:val="000920B3"/>
    <w:rsid w:val="000921E3"/>
    <w:rsid w:val="000928FD"/>
    <w:rsid w:val="00092A3D"/>
    <w:rsid w:val="00092D6D"/>
    <w:rsid w:val="00092D8D"/>
    <w:rsid w:val="000931C3"/>
    <w:rsid w:val="00093566"/>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61B0"/>
    <w:rsid w:val="000A61CB"/>
    <w:rsid w:val="000A6252"/>
    <w:rsid w:val="000A64D8"/>
    <w:rsid w:val="000A6723"/>
    <w:rsid w:val="000A6788"/>
    <w:rsid w:val="000A68A9"/>
    <w:rsid w:val="000A6AC6"/>
    <w:rsid w:val="000A6CFE"/>
    <w:rsid w:val="000A6F12"/>
    <w:rsid w:val="000A767E"/>
    <w:rsid w:val="000A7971"/>
    <w:rsid w:val="000A7C88"/>
    <w:rsid w:val="000A7E5B"/>
    <w:rsid w:val="000B02C2"/>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E14"/>
    <w:rsid w:val="000B3F37"/>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C133A"/>
    <w:rsid w:val="000C1398"/>
    <w:rsid w:val="000C1545"/>
    <w:rsid w:val="000C16D3"/>
    <w:rsid w:val="000C1861"/>
    <w:rsid w:val="000C18C6"/>
    <w:rsid w:val="000C1A76"/>
    <w:rsid w:val="000C1DBD"/>
    <w:rsid w:val="000C240A"/>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6576"/>
    <w:rsid w:val="000E65A7"/>
    <w:rsid w:val="000E65CC"/>
    <w:rsid w:val="000E6635"/>
    <w:rsid w:val="000E6BAF"/>
    <w:rsid w:val="000E6EED"/>
    <w:rsid w:val="000E6F62"/>
    <w:rsid w:val="000E7727"/>
    <w:rsid w:val="000E7F51"/>
    <w:rsid w:val="000F00D8"/>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F2F"/>
    <w:rsid w:val="000F41E0"/>
    <w:rsid w:val="000F42EA"/>
    <w:rsid w:val="000F480F"/>
    <w:rsid w:val="000F4C21"/>
    <w:rsid w:val="000F4CAF"/>
    <w:rsid w:val="000F4CBC"/>
    <w:rsid w:val="000F4D2F"/>
    <w:rsid w:val="000F4D77"/>
    <w:rsid w:val="000F4F44"/>
    <w:rsid w:val="000F5353"/>
    <w:rsid w:val="000F53CB"/>
    <w:rsid w:val="000F5CEA"/>
    <w:rsid w:val="000F64FF"/>
    <w:rsid w:val="000F673F"/>
    <w:rsid w:val="000F6799"/>
    <w:rsid w:val="000F67D3"/>
    <w:rsid w:val="000F6852"/>
    <w:rsid w:val="000F6881"/>
    <w:rsid w:val="000F6B8F"/>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9A6"/>
    <w:rsid w:val="00130BBD"/>
    <w:rsid w:val="001314A1"/>
    <w:rsid w:val="00131683"/>
    <w:rsid w:val="0013179B"/>
    <w:rsid w:val="00131AC6"/>
    <w:rsid w:val="00131CE1"/>
    <w:rsid w:val="001321CE"/>
    <w:rsid w:val="001322B0"/>
    <w:rsid w:val="00132440"/>
    <w:rsid w:val="00132671"/>
    <w:rsid w:val="001326BC"/>
    <w:rsid w:val="001326D1"/>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B43"/>
    <w:rsid w:val="00160116"/>
    <w:rsid w:val="0016019C"/>
    <w:rsid w:val="001601C7"/>
    <w:rsid w:val="001602C2"/>
    <w:rsid w:val="001603B9"/>
    <w:rsid w:val="00160638"/>
    <w:rsid w:val="00160674"/>
    <w:rsid w:val="00160786"/>
    <w:rsid w:val="00160BEB"/>
    <w:rsid w:val="00161801"/>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D05"/>
    <w:rsid w:val="001A0F30"/>
    <w:rsid w:val="001A10A9"/>
    <w:rsid w:val="001A1337"/>
    <w:rsid w:val="001A27BE"/>
    <w:rsid w:val="001A288B"/>
    <w:rsid w:val="001A2939"/>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65E"/>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816"/>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38"/>
    <w:rsid w:val="00224A9B"/>
    <w:rsid w:val="00224BF1"/>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210"/>
    <w:rsid w:val="002664FA"/>
    <w:rsid w:val="00266598"/>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6EF"/>
    <w:rsid w:val="002A5FC1"/>
    <w:rsid w:val="002A6089"/>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E1E"/>
    <w:rsid w:val="002D2B4E"/>
    <w:rsid w:val="002D2C79"/>
    <w:rsid w:val="002D3170"/>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5E0"/>
    <w:rsid w:val="002E3653"/>
    <w:rsid w:val="002E38B7"/>
    <w:rsid w:val="002E390A"/>
    <w:rsid w:val="002E409D"/>
    <w:rsid w:val="002E4301"/>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551"/>
    <w:rsid w:val="002F2AE0"/>
    <w:rsid w:val="002F2BAB"/>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765"/>
    <w:rsid w:val="003137A0"/>
    <w:rsid w:val="00313BC1"/>
    <w:rsid w:val="00313C4F"/>
    <w:rsid w:val="003141C2"/>
    <w:rsid w:val="00314AD0"/>
    <w:rsid w:val="00314CBB"/>
    <w:rsid w:val="00314EBE"/>
    <w:rsid w:val="00315096"/>
    <w:rsid w:val="00315768"/>
    <w:rsid w:val="0031599D"/>
    <w:rsid w:val="00316064"/>
    <w:rsid w:val="00316994"/>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511B"/>
    <w:rsid w:val="003461DA"/>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75"/>
    <w:rsid w:val="0038767C"/>
    <w:rsid w:val="00387771"/>
    <w:rsid w:val="0038780F"/>
    <w:rsid w:val="00387866"/>
    <w:rsid w:val="00387B2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2D3"/>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FCE"/>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D0240"/>
    <w:rsid w:val="003D06A7"/>
    <w:rsid w:val="003D0868"/>
    <w:rsid w:val="003D09DA"/>
    <w:rsid w:val="003D0A1C"/>
    <w:rsid w:val="003D0AB1"/>
    <w:rsid w:val="003D0D75"/>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8E5"/>
    <w:rsid w:val="00441994"/>
    <w:rsid w:val="00441DA6"/>
    <w:rsid w:val="0044207A"/>
    <w:rsid w:val="004423E3"/>
    <w:rsid w:val="004425C2"/>
    <w:rsid w:val="00442656"/>
    <w:rsid w:val="004426FE"/>
    <w:rsid w:val="00442824"/>
    <w:rsid w:val="00442FFB"/>
    <w:rsid w:val="004430FD"/>
    <w:rsid w:val="00443586"/>
    <w:rsid w:val="004435E2"/>
    <w:rsid w:val="004439AB"/>
    <w:rsid w:val="00443A73"/>
    <w:rsid w:val="00443C38"/>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2DF"/>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A27"/>
    <w:rsid w:val="00535B60"/>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D99"/>
    <w:rsid w:val="00543EBF"/>
    <w:rsid w:val="00543FA3"/>
    <w:rsid w:val="005451B4"/>
    <w:rsid w:val="005452C0"/>
    <w:rsid w:val="005453BA"/>
    <w:rsid w:val="0054556F"/>
    <w:rsid w:val="005456AD"/>
    <w:rsid w:val="00545B46"/>
    <w:rsid w:val="00545B8B"/>
    <w:rsid w:val="00545C3D"/>
    <w:rsid w:val="00545E6A"/>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4BF"/>
    <w:rsid w:val="00563FD2"/>
    <w:rsid w:val="0056434D"/>
    <w:rsid w:val="00564597"/>
    <w:rsid w:val="005646F0"/>
    <w:rsid w:val="00564EB9"/>
    <w:rsid w:val="00566D25"/>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3B"/>
    <w:rsid w:val="005852AA"/>
    <w:rsid w:val="00585867"/>
    <w:rsid w:val="00585C3A"/>
    <w:rsid w:val="00586013"/>
    <w:rsid w:val="00586068"/>
    <w:rsid w:val="00586136"/>
    <w:rsid w:val="0058628A"/>
    <w:rsid w:val="00586AAE"/>
    <w:rsid w:val="00586B34"/>
    <w:rsid w:val="005870A0"/>
    <w:rsid w:val="00587117"/>
    <w:rsid w:val="0058759B"/>
    <w:rsid w:val="0058764D"/>
    <w:rsid w:val="00587AF2"/>
    <w:rsid w:val="0059027C"/>
    <w:rsid w:val="00590943"/>
    <w:rsid w:val="005909AD"/>
    <w:rsid w:val="00590A56"/>
    <w:rsid w:val="00590A68"/>
    <w:rsid w:val="00590BF6"/>
    <w:rsid w:val="00591546"/>
    <w:rsid w:val="00591B9C"/>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BBA"/>
    <w:rsid w:val="005C418F"/>
    <w:rsid w:val="005C432A"/>
    <w:rsid w:val="005C45C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523F"/>
    <w:rsid w:val="005F5362"/>
    <w:rsid w:val="005F547B"/>
    <w:rsid w:val="005F556F"/>
    <w:rsid w:val="005F58CF"/>
    <w:rsid w:val="005F5C3D"/>
    <w:rsid w:val="005F660A"/>
    <w:rsid w:val="005F6697"/>
    <w:rsid w:val="005F6828"/>
    <w:rsid w:val="005F69DD"/>
    <w:rsid w:val="005F6CA5"/>
    <w:rsid w:val="005F6CC9"/>
    <w:rsid w:val="005F6EF0"/>
    <w:rsid w:val="005F6F60"/>
    <w:rsid w:val="005F6F9C"/>
    <w:rsid w:val="005F6FFC"/>
    <w:rsid w:val="005F732E"/>
    <w:rsid w:val="005F7592"/>
    <w:rsid w:val="005F75E7"/>
    <w:rsid w:val="005F76FE"/>
    <w:rsid w:val="005F7AC5"/>
    <w:rsid w:val="005F7CC1"/>
    <w:rsid w:val="006004DE"/>
    <w:rsid w:val="00600AAB"/>
    <w:rsid w:val="00600B6C"/>
    <w:rsid w:val="00601072"/>
    <w:rsid w:val="00601080"/>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ADE"/>
    <w:rsid w:val="00607B14"/>
    <w:rsid w:val="00607C1F"/>
    <w:rsid w:val="00607E68"/>
    <w:rsid w:val="00610224"/>
    <w:rsid w:val="006102C6"/>
    <w:rsid w:val="006103F0"/>
    <w:rsid w:val="006107E9"/>
    <w:rsid w:val="00610B78"/>
    <w:rsid w:val="00610C4B"/>
    <w:rsid w:val="006113A9"/>
    <w:rsid w:val="00611C82"/>
    <w:rsid w:val="006125DB"/>
    <w:rsid w:val="00612845"/>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1007"/>
    <w:rsid w:val="006310E0"/>
    <w:rsid w:val="006311CF"/>
    <w:rsid w:val="00631826"/>
    <w:rsid w:val="00631FD0"/>
    <w:rsid w:val="00632140"/>
    <w:rsid w:val="006321C9"/>
    <w:rsid w:val="006326BC"/>
    <w:rsid w:val="00632763"/>
    <w:rsid w:val="00632927"/>
    <w:rsid w:val="006329F6"/>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57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691"/>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3F7"/>
    <w:rsid w:val="0069447C"/>
    <w:rsid w:val="0069463D"/>
    <w:rsid w:val="006949AD"/>
    <w:rsid w:val="00694DC4"/>
    <w:rsid w:val="00694E1F"/>
    <w:rsid w:val="006956D6"/>
    <w:rsid w:val="00695D10"/>
    <w:rsid w:val="00696083"/>
    <w:rsid w:val="00696244"/>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4E5"/>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5C"/>
    <w:rsid w:val="006E5AFE"/>
    <w:rsid w:val="006E61EF"/>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18"/>
    <w:rsid w:val="00707CC2"/>
    <w:rsid w:val="00707EC9"/>
    <w:rsid w:val="00710035"/>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40E"/>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858"/>
    <w:rsid w:val="00733A80"/>
    <w:rsid w:val="0073487C"/>
    <w:rsid w:val="0073497A"/>
    <w:rsid w:val="007351F6"/>
    <w:rsid w:val="0073532A"/>
    <w:rsid w:val="00735E35"/>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103"/>
    <w:rsid w:val="0074544C"/>
    <w:rsid w:val="0074576E"/>
    <w:rsid w:val="007458E7"/>
    <w:rsid w:val="00745CF2"/>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EB8"/>
    <w:rsid w:val="00765098"/>
    <w:rsid w:val="007650A8"/>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8F4"/>
    <w:rsid w:val="00772D15"/>
    <w:rsid w:val="00772DC3"/>
    <w:rsid w:val="007733C4"/>
    <w:rsid w:val="00773EBA"/>
    <w:rsid w:val="00773EC7"/>
    <w:rsid w:val="007743A1"/>
    <w:rsid w:val="007744EF"/>
    <w:rsid w:val="00775682"/>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1EE"/>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57E"/>
    <w:rsid w:val="007D3889"/>
    <w:rsid w:val="007D39D7"/>
    <w:rsid w:val="007D3AEA"/>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732E"/>
    <w:rsid w:val="007E741E"/>
    <w:rsid w:val="007E75A3"/>
    <w:rsid w:val="007E779A"/>
    <w:rsid w:val="007E7B2B"/>
    <w:rsid w:val="007E7E6F"/>
    <w:rsid w:val="007F0077"/>
    <w:rsid w:val="007F0338"/>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34"/>
    <w:rsid w:val="00814072"/>
    <w:rsid w:val="008142CD"/>
    <w:rsid w:val="0081433F"/>
    <w:rsid w:val="00814500"/>
    <w:rsid w:val="00814B38"/>
    <w:rsid w:val="00814B65"/>
    <w:rsid w:val="00814BD6"/>
    <w:rsid w:val="00814CC0"/>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6E2"/>
    <w:rsid w:val="0082172C"/>
    <w:rsid w:val="008219C7"/>
    <w:rsid w:val="00821A22"/>
    <w:rsid w:val="00821DC0"/>
    <w:rsid w:val="00822131"/>
    <w:rsid w:val="00822229"/>
    <w:rsid w:val="00822544"/>
    <w:rsid w:val="00822803"/>
    <w:rsid w:val="00822938"/>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A41"/>
    <w:rsid w:val="00827AF3"/>
    <w:rsid w:val="00827AF9"/>
    <w:rsid w:val="0083179C"/>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895"/>
    <w:rsid w:val="00880D84"/>
    <w:rsid w:val="00880E95"/>
    <w:rsid w:val="008810DF"/>
    <w:rsid w:val="008810FA"/>
    <w:rsid w:val="00881462"/>
    <w:rsid w:val="00881842"/>
    <w:rsid w:val="008819A5"/>
    <w:rsid w:val="00881DC7"/>
    <w:rsid w:val="00881F28"/>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B3B"/>
    <w:rsid w:val="00893BA4"/>
    <w:rsid w:val="00893DB3"/>
    <w:rsid w:val="00894018"/>
    <w:rsid w:val="0089442B"/>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448"/>
    <w:rsid w:val="008B5577"/>
    <w:rsid w:val="008B58F2"/>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E3E"/>
    <w:rsid w:val="008D1284"/>
    <w:rsid w:val="008D129E"/>
    <w:rsid w:val="008D13DC"/>
    <w:rsid w:val="008D149D"/>
    <w:rsid w:val="008D164C"/>
    <w:rsid w:val="008D1E23"/>
    <w:rsid w:val="008D2207"/>
    <w:rsid w:val="008D2209"/>
    <w:rsid w:val="008D2461"/>
    <w:rsid w:val="008D2523"/>
    <w:rsid w:val="008D2CE3"/>
    <w:rsid w:val="008D2DCD"/>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11F3"/>
    <w:rsid w:val="009012ED"/>
    <w:rsid w:val="00901837"/>
    <w:rsid w:val="00901845"/>
    <w:rsid w:val="00901A2A"/>
    <w:rsid w:val="00901CB7"/>
    <w:rsid w:val="00901E92"/>
    <w:rsid w:val="009022BC"/>
    <w:rsid w:val="0090255A"/>
    <w:rsid w:val="00902686"/>
    <w:rsid w:val="00902734"/>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415"/>
    <w:rsid w:val="00920671"/>
    <w:rsid w:val="0092078E"/>
    <w:rsid w:val="00920848"/>
    <w:rsid w:val="009215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F0"/>
    <w:rsid w:val="009659EA"/>
    <w:rsid w:val="00966482"/>
    <w:rsid w:val="00966761"/>
    <w:rsid w:val="0096691D"/>
    <w:rsid w:val="00966E25"/>
    <w:rsid w:val="00966EC4"/>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783"/>
    <w:rsid w:val="00974793"/>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87C"/>
    <w:rsid w:val="00981930"/>
    <w:rsid w:val="00981B0D"/>
    <w:rsid w:val="00981BAF"/>
    <w:rsid w:val="00981D3C"/>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214"/>
    <w:rsid w:val="00986956"/>
    <w:rsid w:val="00986B31"/>
    <w:rsid w:val="00986E8D"/>
    <w:rsid w:val="009873AF"/>
    <w:rsid w:val="009875A6"/>
    <w:rsid w:val="009876A0"/>
    <w:rsid w:val="009879B5"/>
    <w:rsid w:val="009879F4"/>
    <w:rsid w:val="00987A56"/>
    <w:rsid w:val="00987CD5"/>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A8B"/>
    <w:rsid w:val="00996CD4"/>
    <w:rsid w:val="009970E2"/>
    <w:rsid w:val="00997191"/>
    <w:rsid w:val="0099731A"/>
    <w:rsid w:val="009975D0"/>
    <w:rsid w:val="009979D6"/>
    <w:rsid w:val="00997CA3"/>
    <w:rsid w:val="009A0212"/>
    <w:rsid w:val="009A031F"/>
    <w:rsid w:val="009A0C1F"/>
    <w:rsid w:val="009A12A5"/>
    <w:rsid w:val="009A1711"/>
    <w:rsid w:val="009A1DFF"/>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EC8"/>
    <w:rsid w:val="009B0EF5"/>
    <w:rsid w:val="009B0FF0"/>
    <w:rsid w:val="009B130E"/>
    <w:rsid w:val="009B1823"/>
    <w:rsid w:val="009B2E47"/>
    <w:rsid w:val="009B303E"/>
    <w:rsid w:val="009B34DD"/>
    <w:rsid w:val="009B3685"/>
    <w:rsid w:val="009B3745"/>
    <w:rsid w:val="009B3C79"/>
    <w:rsid w:val="009B3D47"/>
    <w:rsid w:val="009B3E53"/>
    <w:rsid w:val="009B4250"/>
    <w:rsid w:val="009B4821"/>
    <w:rsid w:val="009B4C1C"/>
    <w:rsid w:val="009B4C24"/>
    <w:rsid w:val="009B5821"/>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C0A"/>
    <w:rsid w:val="009C3D22"/>
    <w:rsid w:val="009C3D88"/>
    <w:rsid w:val="009C42A3"/>
    <w:rsid w:val="009C4B76"/>
    <w:rsid w:val="009C520B"/>
    <w:rsid w:val="009C5303"/>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D0"/>
    <w:rsid w:val="00A14AA8"/>
    <w:rsid w:val="00A1508D"/>
    <w:rsid w:val="00A155BE"/>
    <w:rsid w:val="00A157EC"/>
    <w:rsid w:val="00A158D3"/>
    <w:rsid w:val="00A15911"/>
    <w:rsid w:val="00A15D93"/>
    <w:rsid w:val="00A15DE0"/>
    <w:rsid w:val="00A15F2F"/>
    <w:rsid w:val="00A15F79"/>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021"/>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3E2"/>
    <w:rsid w:val="00A42659"/>
    <w:rsid w:val="00A42886"/>
    <w:rsid w:val="00A42B28"/>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D4C"/>
    <w:rsid w:val="00A741D8"/>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1281"/>
    <w:rsid w:val="00AC14D0"/>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522"/>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05"/>
    <w:rsid w:val="00AE34EC"/>
    <w:rsid w:val="00AE3627"/>
    <w:rsid w:val="00AE3839"/>
    <w:rsid w:val="00AE3AF4"/>
    <w:rsid w:val="00AE3BBC"/>
    <w:rsid w:val="00AE42D1"/>
    <w:rsid w:val="00AE44CD"/>
    <w:rsid w:val="00AE4557"/>
    <w:rsid w:val="00AE4A1F"/>
    <w:rsid w:val="00AE4C5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648"/>
    <w:rsid w:val="00AF4ABD"/>
    <w:rsid w:val="00AF5363"/>
    <w:rsid w:val="00AF54FE"/>
    <w:rsid w:val="00AF5679"/>
    <w:rsid w:val="00AF585B"/>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638"/>
    <w:rsid w:val="00B36D29"/>
    <w:rsid w:val="00B37188"/>
    <w:rsid w:val="00B3791E"/>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1BD"/>
    <w:rsid w:val="00B5629E"/>
    <w:rsid w:val="00B566E0"/>
    <w:rsid w:val="00B5685D"/>
    <w:rsid w:val="00B56B1E"/>
    <w:rsid w:val="00B56E91"/>
    <w:rsid w:val="00B56F22"/>
    <w:rsid w:val="00B574BA"/>
    <w:rsid w:val="00B57861"/>
    <w:rsid w:val="00B57E20"/>
    <w:rsid w:val="00B60407"/>
    <w:rsid w:val="00B6059C"/>
    <w:rsid w:val="00B609F0"/>
    <w:rsid w:val="00B60B3B"/>
    <w:rsid w:val="00B60E6E"/>
    <w:rsid w:val="00B6112D"/>
    <w:rsid w:val="00B6156C"/>
    <w:rsid w:val="00B619AF"/>
    <w:rsid w:val="00B61B85"/>
    <w:rsid w:val="00B61CFF"/>
    <w:rsid w:val="00B61D96"/>
    <w:rsid w:val="00B61F08"/>
    <w:rsid w:val="00B61F70"/>
    <w:rsid w:val="00B6237B"/>
    <w:rsid w:val="00B62894"/>
    <w:rsid w:val="00B62A18"/>
    <w:rsid w:val="00B63870"/>
    <w:rsid w:val="00B63F75"/>
    <w:rsid w:val="00B640AB"/>
    <w:rsid w:val="00B64124"/>
    <w:rsid w:val="00B64398"/>
    <w:rsid w:val="00B64484"/>
    <w:rsid w:val="00B645F8"/>
    <w:rsid w:val="00B6498F"/>
    <w:rsid w:val="00B64A44"/>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456F"/>
    <w:rsid w:val="00B8489E"/>
    <w:rsid w:val="00B848BE"/>
    <w:rsid w:val="00B84BE8"/>
    <w:rsid w:val="00B855A8"/>
    <w:rsid w:val="00B85837"/>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65A"/>
    <w:rsid w:val="00BB37B0"/>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F1A"/>
    <w:rsid w:val="00C010F5"/>
    <w:rsid w:val="00C01835"/>
    <w:rsid w:val="00C01DF3"/>
    <w:rsid w:val="00C01DFD"/>
    <w:rsid w:val="00C02192"/>
    <w:rsid w:val="00C0279C"/>
    <w:rsid w:val="00C02C79"/>
    <w:rsid w:val="00C02C95"/>
    <w:rsid w:val="00C02CDE"/>
    <w:rsid w:val="00C03096"/>
    <w:rsid w:val="00C0324E"/>
    <w:rsid w:val="00C035B8"/>
    <w:rsid w:val="00C0362C"/>
    <w:rsid w:val="00C03B7B"/>
    <w:rsid w:val="00C03C30"/>
    <w:rsid w:val="00C03C58"/>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7EF"/>
    <w:rsid w:val="00C339DE"/>
    <w:rsid w:val="00C33AA7"/>
    <w:rsid w:val="00C33DCE"/>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3152"/>
    <w:rsid w:val="00C633AB"/>
    <w:rsid w:val="00C6343A"/>
    <w:rsid w:val="00C636B0"/>
    <w:rsid w:val="00C63EDB"/>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878"/>
    <w:rsid w:val="00CA5DA3"/>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9E3"/>
    <w:rsid w:val="00CB1C10"/>
    <w:rsid w:val="00CB1F2A"/>
    <w:rsid w:val="00CB299C"/>
    <w:rsid w:val="00CB2B75"/>
    <w:rsid w:val="00CB2BBA"/>
    <w:rsid w:val="00CB35ED"/>
    <w:rsid w:val="00CB3938"/>
    <w:rsid w:val="00CB39EB"/>
    <w:rsid w:val="00CB41E7"/>
    <w:rsid w:val="00CB480A"/>
    <w:rsid w:val="00CB49C7"/>
    <w:rsid w:val="00CB4D63"/>
    <w:rsid w:val="00CB4FA5"/>
    <w:rsid w:val="00CB5008"/>
    <w:rsid w:val="00CB58DD"/>
    <w:rsid w:val="00CB5ACC"/>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F60"/>
    <w:rsid w:val="00CC70B7"/>
    <w:rsid w:val="00CC728B"/>
    <w:rsid w:val="00CC7356"/>
    <w:rsid w:val="00CC74D5"/>
    <w:rsid w:val="00CC7A6D"/>
    <w:rsid w:val="00CC7DF5"/>
    <w:rsid w:val="00CD01A0"/>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12"/>
    <w:rsid w:val="00CE112E"/>
    <w:rsid w:val="00CE1225"/>
    <w:rsid w:val="00CE132D"/>
    <w:rsid w:val="00CE143E"/>
    <w:rsid w:val="00CE160C"/>
    <w:rsid w:val="00CE193A"/>
    <w:rsid w:val="00CE19F2"/>
    <w:rsid w:val="00CE1CE0"/>
    <w:rsid w:val="00CE253D"/>
    <w:rsid w:val="00CE27E4"/>
    <w:rsid w:val="00CE2858"/>
    <w:rsid w:val="00CE29DF"/>
    <w:rsid w:val="00CE3257"/>
    <w:rsid w:val="00CE37C2"/>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C73"/>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C"/>
    <w:rsid w:val="00D366C8"/>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888"/>
    <w:rsid w:val="00D67CD2"/>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47D"/>
    <w:rsid w:val="00DA5CA9"/>
    <w:rsid w:val="00DA5D63"/>
    <w:rsid w:val="00DA5E7E"/>
    <w:rsid w:val="00DA600B"/>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CDC"/>
    <w:rsid w:val="00DB2CF9"/>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811"/>
    <w:rsid w:val="00DE4B0C"/>
    <w:rsid w:val="00DE53AF"/>
    <w:rsid w:val="00DE5FDA"/>
    <w:rsid w:val="00DE61AA"/>
    <w:rsid w:val="00DE697B"/>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1AE"/>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73A"/>
    <w:rsid w:val="00E12933"/>
    <w:rsid w:val="00E12A5A"/>
    <w:rsid w:val="00E12AF0"/>
    <w:rsid w:val="00E12E8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D0"/>
    <w:rsid w:val="00E368A4"/>
    <w:rsid w:val="00E36AED"/>
    <w:rsid w:val="00E36B6D"/>
    <w:rsid w:val="00E377BF"/>
    <w:rsid w:val="00E37C25"/>
    <w:rsid w:val="00E4016C"/>
    <w:rsid w:val="00E40362"/>
    <w:rsid w:val="00E41BAC"/>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5041"/>
    <w:rsid w:val="00E450D8"/>
    <w:rsid w:val="00E452D0"/>
    <w:rsid w:val="00E45A9D"/>
    <w:rsid w:val="00E45B4E"/>
    <w:rsid w:val="00E460A1"/>
    <w:rsid w:val="00E461B8"/>
    <w:rsid w:val="00E46CC9"/>
    <w:rsid w:val="00E47D5F"/>
    <w:rsid w:val="00E47D96"/>
    <w:rsid w:val="00E506DE"/>
    <w:rsid w:val="00E508D6"/>
    <w:rsid w:val="00E50DDF"/>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7"/>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2C8"/>
    <w:rsid w:val="00EB461B"/>
    <w:rsid w:val="00EB4A5B"/>
    <w:rsid w:val="00EB534C"/>
    <w:rsid w:val="00EB55D2"/>
    <w:rsid w:val="00EB56E5"/>
    <w:rsid w:val="00EB5709"/>
    <w:rsid w:val="00EB5A08"/>
    <w:rsid w:val="00EB5C31"/>
    <w:rsid w:val="00EB5D33"/>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60A1"/>
    <w:rsid w:val="00EC614D"/>
    <w:rsid w:val="00EC6337"/>
    <w:rsid w:val="00EC6D68"/>
    <w:rsid w:val="00EC6D82"/>
    <w:rsid w:val="00EC7183"/>
    <w:rsid w:val="00EC71AB"/>
    <w:rsid w:val="00EC7EE8"/>
    <w:rsid w:val="00ED029D"/>
    <w:rsid w:val="00ED0DE8"/>
    <w:rsid w:val="00ED0EB9"/>
    <w:rsid w:val="00ED1A21"/>
    <w:rsid w:val="00ED1A39"/>
    <w:rsid w:val="00ED1CD6"/>
    <w:rsid w:val="00ED2337"/>
    <w:rsid w:val="00ED246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4A9A"/>
    <w:rsid w:val="00EE5112"/>
    <w:rsid w:val="00EE539F"/>
    <w:rsid w:val="00EE551F"/>
    <w:rsid w:val="00EE62B4"/>
    <w:rsid w:val="00EE636D"/>
    <w:rsid w:val="00EE66B1"/>
    <w:rsid w:val="00EE6EDF"/>
    <w:rsid w:val="00EE7040"/>
    <w:rsid w:val="00EE752C"/>
    <w:rsid w:val="00EE79A3"/>
    <w:rsid w:val="00EE7B5D"/>
    <w:rsid w:val="00EE7D91"/>
    <w:rsid w:val="00EE7ECE"/>
    <w:rsid w:val="00EE7F2E"/>
    <w:rsid w:val="00EE7FAF"/>
    <w:rsid w:val="00EF00AF"/>
    <w:rsid w:val="00EF082A"/>
    <w:rsid w:val="00EF0990"/>
    <w:rsid w:val="00EF0E50"/>
    <w:rsid w:val="00EF16D6"/>
    <w:rsid w:val="00EF17D0"/>
    <w:rsid w:val="00EF1ED9"/>
    <w:rsid w:val="00EF200D"/>
    <w:rsid w:val="00EF209D"/>
    <w:rsid w:val="00EF20FD"/>
    <w:rsid w:val="00EF2457"/>
    <w:rsid w:val="00EF2786"/>
    <w:rsid w:val="00EF28E6"/>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EED"/>
    <w:rsid w:val="00F06F02"/>
    <w:rsid w:val="00F07A95"/>
    <w:rsid w:val="00F10437"/>
    <w:rsid w:val="00F10465"/>
    <w:rsid w:val="00F1059D"/>
    <w:rsid w:val="00F10864"/>
    <w:rsid w:val="00F108E6"/>
    <w:rsid w:val="00F10E93"/>
    <w:rsid w:val="00F11483"/>
    <w:rsid w:val="00F1165E"/>
    <w:rsid w:val="00F11CF5"/>
    <w:rsid w:val="00F12A96"/>
    <w:rsid w:val="00F12B3D"/>
    <w:rsid w:val="00F12E75"/>
    <w:rsid w:val="00F131B6"/>
    <w:rsid w:val="00F13242"/>
    <w:rsid w:val="00F1327F"/>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EB4"/>
    <w:rsid w:val="00F25F62"/>
    <w:rsid w:val="00F2617C"/>
    <w:rsid w:val="00F2643A"/>
    <w:rsid w:val="00F2674D"/>
    <w:rsid w:val="00F26812"/>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495"/>
    <w:rsid w:val="00F555C3"/>
    <w:rsid w:val="00F5565A"/>
    <w:rsid w:val="00F558E3"/>
    <w:rsid w:val="00F55AC5"/>
    <w:rsid w:val="00F55EEE"/>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591D"/>
    <w:rsid w:val="00F75C0B"/>
    <w:rsid w:val="00F75F24"/>
    <w:rsid w:val="00F763DF"/>
    <w:rsid w:val="00F76742"/>
    <w:rsid w:val="00F767F2"/>
    <w:rsid w:val="00F77028"/>
    <w:rsid w:val="00F770BB"/>
    <w:rsid w:val="00F7792A"/>
    <w:rsid w:val="00F77BD4"/>
    <w:rsid w:val="00F77C47"/>
    <w:rsid w:val="00F77CCE"/>
    <w:rsid w:val="00F77CFA"/>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4AA"/>
    <w:rsid w:val="00FD0EEA"/>
    <w:rsid w:val="00FD10D2"/>
    <w:rsid w:val="00FD16EC"/>
    <w:rsid w:val="00FD1B2C"/>
    <w:rsid w:val="00FD2144"/>
    <w:rsid w:val="00FD235B"/>
    <w:rsid w:val="00FD2440"/>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cc01d59-85de-4ef9-881e-76d8b6a6f841"/>
    <ds:schemaRef ds:uri="http://www.w3.org/XML/1998/namespac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E22F7-08D9-4009-85FD-1AC8846B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2661</Words>
  <Characters>13454</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10</cp:revision>
  <cp:lastPrinted>2017-06-16T20:54:00Z</cp:lastPrinted>
  <dcterms:created xsi:type="dcterms:W3CDTF">2019-11-08T09:47:00Z</dcterms:created>
  <dcterms:modified xsi:type="dcterms:W3CDTF">2019-11-08T10:08:00Z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y fmtid="{D5CDD505-2E9C-101B-9397-08002B2CF9AE}" pid="5" name="_AdHocReviewCycleID">
    <vt:i4>-1345020224</vt:i4>
  </property>
  <property fmtid="{D5CDD505-2E9C-101B-9397-08002B2CF9AE}" pid="6" name="_EmailSubject">
    <vt:lpwstr>draft tdoc</vt:lpwstr>
  </property>
  <property fmtid="{D5CDD505-2E9C-101B-9397-08002B2CF9AE}" pid="7" name="_AuthorEmail">
    <vt:lpwstr>leix@qti.qualcomm.com</vt:lpwstr>
  </property>
  <property fmtid="{D5CDD505-2E9C-101B-9397-08002B2CF9AE}" pid="8" name="_AuthorEmailDisplayName">
    <vt:lpwstr>Lei Xiao</vt:lpwstr>
  </property>
  <property fmtid="{D5CDD505-2E9C-101B-9397-08002B2CF9AE}" pid="9" name="_ReviewingToolsShownOnce">
    <vt:lpwstr/>
  </property>
</Properties>
</file>